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ELETRÔNICO – PRESTAÇÃO DE SERVIÇOS OU FORNECIMENTO CONTÍNUO) </w:t>
      </w:r>
    </w:p>
    <w:p>
      <w:pPr>
        <w:pStyle w:val="TEXTO"/>
        <w:rPr>
          <w:rFonts w:ascii="Liberation Serif" w:hAnsi="Liberation Serif"/>
          <w:sz w:val="24"/>
          <w:szCs w:val="24"/>
        </w:rPr>
      </w:pPr>
      <w:r>
        <w:rPr>
          <w:rFonts w:ascii="Liberation Serif" w:hAnsi="Liberation Serif"/>
          <w:sz w:val="24"/>
          <w:szCs w:val="24"/>
        </w:rPr>
      </w:r>
    </w:p>
    <w:p>
      <w:pPr>
        <w:pStyle w:val="Corpodotexto"/>
        <w:spacing w:lineRule="auto" w:line="360"/>
        <w:ind w:left="3402" w:right="-285" w:hanging="0"/>
        <w:jc w:val="both"/>
        <w:rPr>
          <w:rFonts w:ascii="Liberation Serif" w:hAnsi="Liberation Serif"/>
          <w:sz w:val="24"/>
          <w:szCs w:val="24"/>
        </w:rPr>
      </w:pPr>
      <w:r>
        <w:rPr>
          <w:rFonts w:eastAsia="Calibri" w:cs="Times New Roman"/>
          <w:b/>
          <w:sz w:val="24"/>
          <w:szCs w:val="24"/>
          <w:lang w:val="pt-BR"/>
        </w:rPr>
        <w:t>Termo de Contrato celebrado entre o MUNICÍPIO DE ANGRA DOS REIS, por meio do __________ [</w:t>
      </w:r>
      <w:r>
        <w:rPr>
          <w:rFonts w:eastAsia="Calibri" w:cs="Times New Roman"/>
          <w:b/>
          <w:i/>
          <w:sz w:val="24"/>
          <w:szCs w:val="24"/>
          <w:lang w:val="pt-BR"/>
        </w:rPr>
        <w:t>órgão da Administração Direta</w:t>
      </w:r>
      <w:r>
        <w:rPr>
          <w:rFonts w:eastAsia="Calibri" w:cs="Times New Roman"/>
          <w:b/>
          <w:sz w:val="24"/>
          <w:szCs w:val="24"/>
          <w:lang w:val="pt-BR"/>
        </w:rPr>
        <w:t>], ou a (o) _________________ [</w:t>
      </w:r>
      <w:r>
        <w:rPr>
          <w:rFonts w:eastAsia="Calibri" w:cs="Times New Roman"/>
          <w:b/>
          <w:i/>
          <w:sz w:val="24"/>
          <w:szCs w:val="24"/>
          <w:lang w:val="pt-BR"/>
        </w:rPr>
        <w:t>entidade da Administração Indireta</w:t>
      </w:r>
      <w:r>
        <w:rPr>
          <w:rFonts w:eastAsia="Calibri" w:cs="Times New Roman"/>
          <w:b/>
          <w:sz w:val="24"/>
          <w:szCs w:val="24"/>
          <w:lang w:val="pt-BR"/>
        </w:rPr>
        <w:t>], como CONTRATANTE, e a ______________________, como CONTRATADA, para ______________________ [prestação de serviços/fornecimento contínuo]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[órgão da Administração Direta],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Nº ____/____, realizado por meio do processo administrativo nº _____________, que se regerá pelas seguintes cláusulas e condições.</w:t>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objeto do presente Contrato é a contratação de ___________________[</w:t>
      </w:r>
      <w:r>
        <w:rPr>
          <w:rFonts w:cs="Times New Roman"/>
          <w:i/>
          <w:sz w:val="24"/>
          <w:szCs w:val="24"/>
        </w:rPr>
        <w:t>serviços/fornecimento contínuo</w:t>
      </w:r>
      <w:r>
        <w:rPr>
          <w:rFonts w:cs="Times New Roman"/>
          <w:sz w:val="24"/>
          <w:szCs w:val="24"/>
        </w:rPr>
        <w:t>], devidamente descritos, caracterizados e especificados no Termo de Referência (Anexo _____ do Edital de Pregão Eletrônico nº _______), na forma abaixo descrita:</w:t>
      </w:r>
    </w:p>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O objeto do Contrato será executado com obediência rigorosa, fiel e integral de todas as exigências, normas, itens, elementos, condições gerais e especiais, contidos no processo administrativo nº __________, no Termo de Referência, em detalhes e informações fornecidas pelo CONTRATANTE, bem como nas normas técnicas para a execução dos serviços.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O valor total do presente Contrato é de R$ _____________________________ (por extenso), correspondendo a uma despesa mensal estimada de R$ ____________ (_____________ reais).</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mensalmente,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a contar da data do protocolo do documento de cobrança no(a)____________</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b/>
          <w:sz w:val="24"/>
          <w:szCs w:val="24"/>
        </w:rPr>
        <w:t xml:space="preserve">– </w:t>
      </w:r>
      <w:r>
        <w:rPr>
          <w:rFonts w:cs="Times New Roman"/>
          <w:sz w:val="24"/>
          <w:szCs w:val="24"/>
        </w:rPr>
        <w:t>Para fins de</w:t>
      </w:r>
      <w:r>
        <w:rPr>
          <w:rFonts w:cs="Times New Roman"/>
          <w:b/>
          <w:sz w:val="24"/>
          <w:szCs w:val="24"/>
        </w:rPr>
        <w:t xml:space="preserve"> </w:t>
      </w:r>
      <w:r>
        <w:rPr>
          <w:rFonts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O pagamento à CONTRATADA será realizado em razão do(s) serviços/fornecimento efetivamente executados e aceitos no período–base mencionado no parágrafo primeiro, sem que o(a)___________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w:t>
      </w:r>
    </w:p>
    <w:p>
      <w:pPr>
        <w:pStyle w:val="Normal"/>
        <w:spacing w:lineRule="auto" w:line="360" w:before="0" w:after="0"/>
        <w:ind w:left="0" w:right="-284"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rFonts w:cs="Times New Roman"/>
          <w:sz w:val="24"/>
          <w:szCs w:val="24"/>
        </w:rPr>
        <w:t xml:space="preserve">A CONTRATADA deverá apresentar juntamente com o documento de cobrança, os comprovantes de recolhimento do </w:t>
      </w:r>
      <w:r>
        <w:rPr>
          <w:rFonts w:cs="Times New Roman"/>
          <w:b/>
          <w:sz w:val="24"/>
          <w:szCs w:val="24"/>
        </w:rPr>
        <w:t>FGTS</w:t>
      </w:r>
      <w:r>
        <w:rPr>
          <w:rFonts w:cs="Times New Roman"/>
          <w:sz w:val="24"/>
          <w:szCs w:val="24"/>
        </w:rPr>
        <w:t xml:space="preserve"> e </w:t>
      </w:r>
      <w:r>
        <w:rPr>
          <w:rFonts w:cs="Times New Roman"/>
          <w:b/>
          <w:sz w:val="24"/>
          <w:szCs w:val="24"/>
        </w:rPr>
        <w:t>INSS</w:t>
      </w:r>
      <w:r>
        <w:rPr>
          <w:rFonts w:cs="Times New Roman"/>
          <w:sz w:val="24"/>
          <w:szCs w:val="24"/>
        </w:rPr>
        <w:t xml:space="preserve"> de todos os empregados atuantes no contrato, assim como Certidão Negativa de Débitos Trabalhistas – </w:t>
      </w:r>
      <w:r>
        <w:rPr>
          <w:rFonts w:cs="Times New Roman"/>
          <w:b/>
          <w:sz w:val="24"/>
          <w:szCs w:val="24"/>
        </w:rPr>
        <w:t>CNDT</w:t>
      </w:r>
      <w:r>
        <w:rPr>
          <w:rFonts w:cs="Times New Roman"/>
          <w:sz w:val="24"/>
          <w:szCs w:val="24"/>
        </w:rPr>
        <w:t xml:space="preserve"> ou Certidão Positiva de Débitos Trabalhistas com efeito negativo válida, declaração de regularidade trabalhista, declaração [</w:t>
      </w:r>
      <w:r>
        <w:rPr>
          <w:rFonts w:cs="Times New Roman"/>
          <w:i/>
          <w:sz w:val="24"/>
          <w:szCs w:val="24"/>
        </w:rPr>
        <w:t>a ser exigida nos contratos com cooperativa versando o fornecimento de mão–de–obra</w:t>
      </w:r>
      <w:r>
        <w:rPr>
          <w:rFonts w:cs="Times New Roman"/>
          <w:sz w:val="24"/>
          <w:szCs w:val="24"/>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Quinto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Sexto – </w:t>
      </w:r>
      <w:r>
        <w:rPr>
          <w:sz w:val="24"/>
          <w:szCs w:val="24"/>
        </w:rPr>
        <w:t xml:space="preserve">O valor dos pagamentos eventualmente efetuados com atraso, </w:t>
      </w:r>
      <w:r>
        <w:rPr>
          <w:rFonts w:eastAsia="Times New Roman"/>
          <w:iCs/>
          <w:color w:val="000000"/>
          <w:sz w:val="24"/>
          <w:szCs w:val="24"/>
        </w:rPr>
        <w:t>desde que não decorra de fato ou ato imputável à CONTRATADA,</w:t>
      </w:r>
      <w:r>
        <w:rPr>
          <w:sz w:val="24"/>
          <w:szCs w:val="24"/>
        </w:rPr>
        <w:t xml:space="preserve">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O pagamento será efetuado à CONTRATADA por meio de crédito em conta corrente aberta em banco a ser indicado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u w:val="single"/>
        </w:rPr>
        <w:t>Caso se estabeleça exigência de subcontratação de microempresa ou empresa de pequeno porte nas contratações de obras e serviços, o parágrafo oitavo deve ser acrescido à cláusula quarta do contrato, com a seguinte redação</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Os pagamentos referentes às parcelas subcontratadas pela CONTRATADA com as microempresas e empresas de pequeno porte por ela indicadas serão efetuados diretamente às subcontratadas responsáveis pela sua execução.</w:t>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rPr>
          <w:rFonts w:ascii="Liberation Serif" w:hAnsi="Liberation Serif"/>
          <w:sz w:val="24"/>
          <w:szCs w:val="24"/>
        </w:rPr>
      </w:pPr>
      <w:r>
        <w:rPr>
          <w:rFonts w:cs="Times New Roman"/>
          <w:b/>
          <w:sz w:val="24"/>
          <w:szCs w:val="24"/>
          <w:u w:val="single"/>
        </w:rPr>
        <w:t>[Sendo o serviço por escopo, incluir a seguinte previsão</w:t>
      </w:r>
      <w:r>
        <w:rPr>
          <w:rFonts w:cs="Times New Roman"/>
          <w:b/>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No caso de regime de dedicação exclusiva de mão de obra ou predominância de mão de obra, incluir os seguintes parágrafos: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Quinto</w:t>
      </w:r>
      <w:r>
        <w:rPr>
          <w:rFonts w:ascii="Liberation Serif" w:hAnsi="Liberation Serif"/>
          <w:sz w:val="24"/>
          <w:szCs w:val="24"/>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sz w:val="24"/>
          <w:szCs w:val="24"/>
        </w:rPr>
      </w:pPr>
      <w:r>
        <w:rPr>
          <w:rFonts w:cs="Times New Roman"/>
          <w:color w:val="0D0D0D"/>
          <w:sz w:val="24"/>
          <w:szCs w:val="24"/>
        </w:rPr>
        <w:t xml:space="preserve">Caso o CONTRATADO requeira reequilíbrio econômico–financeiro do contrato, fica o CONTRATANTE obrigado a responder em até </w:t>
      </w:r>
      <w:r>
        <w:rPr>
          <w:rFonts w:cs="Times New Roman"/>
          <w:color w:val="0D0D0D"/>
          <w:sz w:val="24"/>
          <w:szCs w:val="24"/>
          <w:u w:val="single"/>
        </w:rPr>
        <w:t>60</w:t>
      </w:r>
      <w:r>
        <w:rPr>
          <w:rFonts w:cs="Times New Roman"/>
          <w:color w:val="0D0D0D"/>
          <w:sz w:val="24"/>
          <w:szCs w:val="24"/>
        </w:rPr>
        <w:t xml:space="preserve"> (</w:t>
      </w:r>
      <w:r>
        <w:rPr>
          <w:rFonts w:cs="Times New Roman"/>
          <w:color w:val="0D0D0D"/>
          <w:sz w:val="24"/>
          <w:szCs w:val="24"/>
          <w:u w:val="single"/>
        </w:rPr>
        <w:t>sessenta</w:t>
      </w:r>
      <w:r>
        <w:rPr>
          <w:rFonts w:cs="Times New Roman"/>
          <w:color w:val="0D0D0D"/>
          <w:sz w:val="24"/>
          <w:szCs w:val="24"/>
        </w:rPr>
        <w:t>) dias, da data do requerimento ou da data em que forem apresentados todos os documentos necessários à apreciação do pedido.</w:t>
      </w:r>
    </w:p>
    <w:p>
      <w:pPr>
        <w:pStyle w:val="Corpodotexto"/>
        <w:spacing w:lineRule="auto" w:line="360"/>
        <w:ind w:left="0" w:right="-285" w:hanging="0"/>
        <w:jc w:val="both"/>
        <w:rPr>
          <w:rFonts w:ascii="Liberation Serif" w:hAnsi="Liberation Serif"/>
          <w:color w:val="0D0D0D"/>
          <w:sz w:val="24"/>
          <w:szCs w:val="24"/>
        </w:rPr>
      </w:pPr>
      <w:r>
        <w:rPr>
          <w:color w:val="0D0D0D"/>
          <w:sz w:val="24"/>
          <w:szCs w:val="24"/>
        </w:rPr>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 xml:space="preserve">CLÁUSULA SÉTIMA – FORMA DE EXECUÇÃO </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execução dos serviços</w:t>
      </w:r>
      <w:r>
        <w:rPr>
          <w:rFonts w:cs="Times New Roman"/>
          <w:color w:val="000000"/>
          <w:sz w:val="24"/>
          <w:szCs w:val="24"/>
        </w:rPr>
        <w:t xml:space="preserve"> objeto do presente contrato, obedecerá ao Termo de Referência (</w:t>
      </w:r>
      <w:r>
        <w:rPr>
          <w:rFonts w:cs="Times New Roman"/>
          <w:sz w:val="24"/>
          <w:szCs w:val="24"/>
        </w:rPr>
        <w:t>Anexo _____ do Edital de Pregão Eletrônico nº _______</w:t>
      </w:r>
      <w:r>
        <w:rPr>
          <w:rFonts w:cs="Times New Roman"/>
          <w:color w:val="000000"/>
          <w:sz w:val="24"/>
          <w:szCs w:val="24"/>
        </w:rPr>
        <w:t xml:space="preserve">).  </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execução dos serviços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prazo de execução dos serviços poderá ser prorrogado ou alterado nos termos da</w:t>
      </w:r>
      <w:r>
        <w:rPr>
          <w:rFonts w:cs="Times New Roman"/>
          <w:b/>
          <w:color w:val="FF0000"/>
          <w:sz w:val="24"/>
          <w:szCs w:val="24"/>
        </w:rPr>
        <w:t xml:space="preserve"> </w:t>
      </w:r>
      <w:r>
        <w:rPr>
          <w:rFonts w:cs="Times New Roman"/>
          <w:sz w:val="24"/>
          <w:szCs w:val="24"/>
        </w:rPr>
        <w:t xml:space="preserve">Lei Federal nº 14.133/2021.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prestar os serviços de acordo com todas as exigências contidas no Termo de Referência/Projeto Básico;</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tomar as medidas preventivas necessárias para evitar danos a terceiros, em consequência da execução dos</w:t>
      </w:r>
      <w:r>
        <w:rPr>
          <w:rFonts w:cs="Times New Roman" w:ascii="Liberation Serif" w:hAnsi="Liberation Serif"/>
          <w:spacing w:val="-5"/>
          <w:sz w:val="24"/>
          <w:szCs w:val="24"/>
        </w:rPr>
        <w:t xml:space="preserve"> </w:t>
      </w:r>
      <w:r>
        <w:rPr>
          <w:rFonts w:cs="Times New Roman" w:ascii="Liberation Serif" w:hAnsi="Liberation Serif"/>
          <w:sz w:val="24"/>
          <w:szCs w:val="24"/>
        </w:rPr>
        <w:t>trabalhos;</w:t>
      </w:r>
    </w:p>
    <w:p>
      <w:pPr>
        <w:pStyle w:val="ListParagraph"/>
        <w:numPr>
          <w:ilvl w:val="0"/>
          <w:numId w:val="2"/>
        </w:numPr>
        <w:tabs>
          <w:tab w:val="clear" w:pos="709"/>
          <w:tab w:val="left" w:pos="426"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reparar, corrigir, remover, reconstruir ou substituir, por sua conta e responsabilidade, os serviços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284" w:leader="none"/>
        </w:tabs>
        <w:suppressAutoHyphens w:val="false"/>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3"/>
        </w:numPr>
        <w:tabs>
          <w:tab w:val="clear" w:pos="709"/>
          <w:tab w:val="left" w:pos="510"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color w:val="000000"/>
          <w:spacing w:val="1"/>
          <w:sz w:val="24"/>
          <w:szCs w:val="24"/>
        </w:rPr>
        <w:t xml:space="preserve"> </w:t>
      </w:r>
      <w:r>
        <w:rPr>
          <w:rFonts w:cs="Times New Roman" w:ascii="Liberation Serif" w:hAnsi="Liberation Serif"/>
          <w:color w:val="000000"/>
          <w:sz w:val="24"/>
          <w:szCs w:val="24"/>
        </w:rPr>
        <w:t>insuficiência</w:t>
      </w:r>
      <w:r>
        <w:rPr>
          <w:rFonts w:cs="Times New Roman" w:ascii="Liberation Serif" w:hAnsi="Liberation Serif"/>
          <w:sz w:val="24"/>
          <w:szCs w:val="24"/>
        </w:rPr>
        <w:t>;</w:t>
      </w:r>
    </w:p>
    <w:p>
      <w:pPr>
        <w:pStyle w:val="ListParagraph"/>
        <w:numPr>
          <w:ilvl w:val="0"/>
          <w:numId w:val="3"/>
        </w:numPr>
        <w:tabs>
          <w:tab w:val="clear" w:pos="709"/>
          <w:tab w:val="left" w:pos="568"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uppressAutoHyphens w:val="false"/>
        <w:spacing w:lineRule="auto" w:line="360"/>
        <w:ind w:left="0" w:right="-285" w:hanging="0"/>
        <w:rPr>
          <w:rFonts w:ascii="Liberation Serif" w:hAnsi="Liberation Serif"/>
          <w:sz w:val="24"/>
          <w:szCs w:val="24"/>
        </w:rPr>
      </w:pPr>
      <w:r>
        <w:rPr>
          <w:rFonts w:cs="Times New Roman" w:ascii="Liberation Serif" w:hAnsi="Liberation Serif"/>
          <w:sz w:val="24"/>
          <w:szCs w:val="24"/>
        </w:rPr>
        <w:t>eventuais retenções previstas nas alíneas “a” e “b” somente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Normal"/>
        <w:tabs>
          <w:tab w:val="clear" w:pos="709"/>
          <w:tab w:val="left" w:pos="589" w:leader="none"/>
          <w:tab w:val="left" w:pos="8939" w:leader="none"/>
        </w:tabs>
        <w:spacing w:lineRule="auto" w:line="360"/>
        <w:ind w:left="31" w:right="-285" w:hanging="0"/>
        <w:jc w:val="both"/>
        <w:rPr>
          <w:rFonts w:ascii="Liberation Serif" w:hAnsi="Liberation Serif"/>
          <w:sz w:val="24"/>
          <w:szCs w:val="24"/>
        </w:rPr>
      </w:pPr>
      <w:r>
        <w:rPr>
          <w:rFonts w:cs="Times New Roman"/>
          <w:b/>
          <w:sz w:val="24"/>
          <w:szCs w:val="24"/>
        </w:rPr>
        <w:t xml:space="preserve">VII </w:t>
      </w:r>
      <w:r>
        <w:rPr>
          <w:rFonts w:cs="Times New Roman"/>
          <w:sz w:val="24"/>
          <w:szCs w:val="24"/>
        </w:rPr>
        <w:t xml:space="preserve">– responsabilizar–se, na forma do Contrato, pela qualidade dos serviços executados e dos materiais empregados, em conformidade com as especificações do Projeto Básico/Termo de Referência, com as normas da </w:t>
      </w:r>
      <w:r>
        <w:rPr>
          <w:rFonts w:cs="Times New Roman"/>
          <w:b/>
          <w:sz w:val="24"/>
          <w:szCs w:val="24"/>
        </w:rPr>
        <w:t>Associação Brasileira de Normas Técnicas – ABNT</w:t>
      </w:r>
      <w:r>
        <w:rPr>
          <w:rFonts w:cs="Times New Roman"/>
          <w:sz w:val="24"/>
          <w:szCs w:val="24"/>
        </w:rPr>
        <w:t>, e demais</w:t>
      </w:r>
      <w:r>
        <w:rPr>
          <w:rFonts w:cs="Times New Roman"/>
          <w:spacing w:val="33"/>
          <w:sz w:val="24"/>
          <w:szCs w:val="24"/>
        </w:rPr>
        <w:t xml:space="preserve"> </w:t>
      </w:r>
      <w:r>
        <w:rPr>
          <w:rFonts w:cs="Times New Roman"/>
          <w:sz w:val="24"/>
          <w:szCs w:val="24"/>
        </w:rPr>
        <w:t>normas</w:t>
      </w:r>
      <w:r>
        <w:rPr>
          <w:rFonts w:cs="Times New Roman"/>
          <w:spacing w:val="33"/>
          <w:sz w:val="24"/>
          <w:szCs w:val="24"/>
        </w:rPr>
        <w:t xml:space="preserve"> </w:t>
      </w:r>
      <w:r>
        <w:rPr>
          <w:rFonts w:cs="Times New Roman"/>
          <w:sz w:val="24"/>
          <w:szCs w:val="24"/>
        </w:rPr>
        <w:t>técnicas</w:t>
      </w:r>
      <w:r>
        <w:rPr>
          <w:rFonts w:cs="Times New Roman"/>
          <w:spacing w:val="33"/>
          <w:sz w:val="24"/>
          <w:szCs w:val="24"/>
        </w:rPr>
        <w:t xml:space="preserve"> </w:t>
      </w:r>
      <w:r>
        <w:rPr>
          <w:rFonts w:cs="Times New Roman"/>
          <w:sz w:val="24"/>
          <w:szCs w:val="24"/>
        </w:rPr>
        <w:t>pertinentes,</w:t>
      </w:r>
      <w:r>
        <w:rPr>
          <w:rFonts w:cs="Times New Roman"/>
          <w:spacing w:val="34"/>
          <w:sz w:val="24"/>
          <w:szCs w:val="24"/>
        </w:rPr>
        <w:t xml:space="preserve"> </w:t>
      </w:r>
      <w:r>
        <w:rPr>
          <w:rFonts w:cs="Times New Roman"/>
          <w:sz w:val="24"/>
          <w:szCs w:val="24"/>
        </w:rPr>
        <w:t>a</w:t>
      </w:r>
      <w:r>
        <w:rPr>
          <w:rFonts w:cs="Times New Roman"/>
          <w:spacing w:val="34"/>
          <w:sz w:val="24"/>
          <w:szCs w:val="24"/>
        </w:rPr>
        <w:t xml:space="preserve"> </w:t>
      </w:r>
      <w:r>
        <w:rPr>
          <w:rFonts w:cs="Times New Roman"/>
          <w:sz w:val="24"/>
          <w:szCs w:val="24"/>
        </w:rPr>
        <w:t>ser</w:t>
      </w:r>
      <w:r>
        <w:rPr>
          <w:rFonts w:cs="Times New Roman"/>
          <w:spacing w:val="30"/>
          <w:sz w:val="24"/>
          <w:szCs w:val="24"/>
        </w:rPr>
        <w:t xml:space="preserve"> </w:t>
      </w:r>
      <w:r>
        <w:rPr>
          <w:rFonts w:cs="Times New Roman"/>
          <w:sz w:val="24"/>
          <w:szCs w:val="24"/>
        </w:rPr>
        <w:t>atestada</w:t>
      </w:r>
      <w:r>
        <w:rPr>
          <w:rFonts w:cs="Times New Roman"/>
          <w:spacing w:val="32"/>
          <w:sz w:val="24"/>
          <w:szCs w:val="24"/>
        </w:rPr>
        <w:t xml:space="preserve"> </w:t>
      </w:r>
      <w:r>
        <w:rPr>
          <w:rFonts w:cs="Times New Roman"/>
          <w:sz w:val="24"/>
          <w:szCs w:val="24"/>
        </w:rPr>
        <w:t xml:space="preserve">pelo(a) ___________________________________ </w:t>
      </w:r>
      <w:r>
        <w:rPr>
          <w:rFonts w:cs="Times New Roman"/>
          <w:spacing w:val="-4"/>
          <w:sz w:val="24"/>
          <w:szCs w:val="24"/>
        </w:rPr>
        <w:t xml:space="preserve"> [</w:t>
      </w:r>
      <w:r>
        <w:rPr>
          <w:rFonts w:cs="Times New Roman"/>
          <w:i/>
          <w:spacing w:val="-4"/>
          <w:sz w:val="24"/>
          <w:szCs w:val="24"/>
        </w:rPr>
        <w:t xml:space="preserve">setor </w:t>
      </w:r>
      <w:r>
        <w:rPr>
          <w:rFonts w:cs="Times New Roman"/>
          <w:i/>
          <w:sz w:val="24"/>
          <w:szCs w:val="24"/>
        </w:rPr>
        <w:t>do órgão ou entidade contratante responsável pela fiscalização da execução do contrato</w:t>
      </w:r>
      <w:r>
        <w:rPr>
          <w:rFonts w:cs="Times New Roman"/>
          <w:sz w:val="24"/>
          <w:szCs w:val="24"/>
        </w:rPr>
        <w:t>], assim como pelo refazimento do serviço e a substituição dos materiais recusados, sem ônus para o(a) CONTRATANTE e sem prejuízo da aplicação das sanções</w:t>
      </w:r>
      <w:r>
        <w:rPr>
          <w:rFonts w:cs="Times New Roman"/>
          <w:spacing w:val="-19"/>
          <w:sz w:val="24"/>
          <w:szCs w:val="24"/>
        </w:rPr>
        <w:t xml:space="preserve"> </w:t>
      </w:r>
      <w:r>
        <w:rPr>
          <w:rFonts w:cs="Times New Roman"/>
          <w:sz w:val="24"/>
          <w:szCs w:val="24"/>
        </w:rPr>
        <w:t>cabíveis;</w:t>
      </w:r>
    </w:p>
    <w:p>
      <w:pPr>
        <w:pStyle w:val="Normal"/>
        <w:tabs>
          <w:tab w:val="clear" w:pos="709"/>
          <w:tab w:val="left" w:pos="567" w:leader="none"/>
        </w:tabs>
        <w:spacing w:lineRule="auto" w:line="360"/>
        <w:ind w:left="31" w:right="-285" w:hanging="0"/>
        <w:jc w:val="both"/>
        <w:rPr>
          <w:rFonts w:ascii="Liberation Serif" w:hAnsi="Liberation Serif"/>
          <w:sz w:val="24"/>
          <w:szCs w:val="24"/>
        </w:rPr>
      </w:pPr>
      <w:r>
        <w:rPr>
          <w:rFonts w:cs="Times New Roman"/>
          <w:b/>
          <w:sz w:val="24"/>
          <w:szCs w:val="24"/>
        </w:rPr>
        <w:t>VIII</w:t>
      </w:r>
      <w:r>
        <w:rPr>
          <w:rFonts w:cs="Times New Roman"/>
          <w:sz w:val="24"/>
          <w:szCs w:val="24"/>
        </w:rPr>
        <w:t xml:space="preserve"> – manter as condições de habilitação e qualificação exigidas para a celebração do contrato durante todo prazo de execução</w:t>
      </w:r>
      <w:r>
        <w:rPr>
          <w:rFonts w:cs="Times New Roman"/>
          <w:spacing w:val="2"/>
          <w:sz w:val="24"/>
          <w:szCs w:val="24"/>
        </w:rPr>
        <w:t xml:space="preserve"> </w:t>
      </w:r>
      <w:r>
        <w:rPr>
          <w:rFonts w:cs="Times New Roman"/>
          <w:sz w:val="24"/>
          <w:szCs w:val="24"/>
        </w:rPr>
        <w:t>contratual;</w:t>
      </w:r>
    </w:p>
    <w:p>
      <w:pPr>
        <w:pStyle w:val="Normal"/>
        <w:tabs>
          <w:tab w:val="clear" w:pos="709"/>
          <w:tab w:val="left" w:pos="426" w:leader="none"/>
        </w:tabs>
        <w:spacing w:lineRule="auto" w:line="360"/>
        <w:ind w:left="31" w:right="-285" w:hanging="0"/>
        <w:jc w:val="both"/>
        <w:rPr>
          <w:rFonts w:ascii="Liberation Serif" w:hAnsi="Liberation Serif"/>
          <w:sz w:val="24"/>
          <w:szCs w:val="24"/>
        </w:rPr>
      </w:pPr>
      <w:r>
        <w:rPr>
          <w:rFonts w:cs="Times New Roman"/>
          <w:b/>
          <w:sz w:val="24"/>
          <w:szCs w:val="24"/>
        </w:rPr>
        <w:t>IX</w:t>
      </w:r>
      <w:r>
        <w:rPr>
          <w:rFonts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cs="Times New Roman"/>
          <w:spacing w:val="-6"/>
          <w:sz w:val="24"/>
          <w:szCs w:val="24"/>
        </w:rPr>
        <w:t xml:space="preserve"> </w:t>
      </w:r>
      <w:r>
        <w:rPr>
          <w:rFonts w:cs="Times New Roman"/>
          <w:sz w:val="24"/>
          <w:szCs w:val="24"/>
        </w:rPr>
        <w:t>indevida;</w:t>
      </w:r>
    </w:p>
    <w:p>
      <w:pPr>
        <w:pStyle w:val="ListParagraph"/>
        <w:shd w:fill="FFFFFF" w:val="clear"/>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w:t>
      </w:r>
      <w:r>
        <w:rPr>
          <w:rFonts w:cs="Times New Roman" w:ascii="Liberation Serif" w:hAnsi="Liberation Serif"/>
          <w:sz w:val="24"/>
          <w:szCs w:val="24"/>
        </w:rPr>
        <w:t xml:space="preserve"> – nas contratações de serviços contínuos com regime de dedicação exclusiva de mão de obra, para assegurar o cumprimento de obrigações trabalhistas, aquiescer à adoção, entre outras medidas, a serem adotadas pela Administração </w:t>
      </w:r>
      <w:r>
        <w:rPr>
          <w:rFonts w:cs="Times New Roman" w:ascii="Liberation Serif" w:hAnsi="Liberation Serif"/>
          <w:b/>
          <w:sz w:val="24"/>
          <w:szCs w:val="24"/>
          <w:u w:val="single"/>
        </w:rPr>
        <w:t>no momento da contratação</w:t>
      </w:r>
      <w:r>
        <w:rPr>
          <w:rFonts w:cs="Times New Roman" w:ascii="Liberation Serif" w:hAnsi="Liberation Serif"/>
          <w:sz w:val="24"/>
          <w:szCs w:val="24"/>
        </w:rPr>
        <w:t>:</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condicionamento o pagamento à comprovação de quitação das obrigações trabalhistas vencidas relativas ao contrato;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b)</w:t>
      </w:r>
      <w:r>
        <w:rPr>
          <w:rFonts w:ascii="Liberation Serif" w:hAnsi="Liberation Serif"/>
          <w:sz w:val="24"/>
          <w:szCs w:val="24"/>
        </w:rPr>
        <w:t xml:space="preserve"> depósito de valores em conta vinculada;</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c)</w:t>
      </w:r>
      <w:r>
        <w:rPr>
          <w:rFonts w:ascii="Liberation Serif" w:hAnsi="Liberation Serif"/>
          <w:sz w:val="24"/>
          <w:szCs w:val="24"/>
        </w:rPr>
        <w:t xml:space="preserve"> em caso de inadimplemento, o pagamento das verbas trabalhistas aos seus titulares, que serão deduzidas do pagamento devido ao contratado;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d)</w:t>
      </w:r>
      <w:r>
        <w:rPr>
          <w:rFonts w:ascii="Liberation Serif" w:hAnsi="Liberation Serif"/>
          <w:sz w:val="24"/>
          <w:szCs w:val="24"/>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pPr>
        <w:pStyle w:val="Normal"/>
        <w:tabs>
          <w:tab w:val="clear" w:pos="709"/>
          <w:tab w:val="left" w:pos="541" w:leader="none"/>
        </w:tabs>
        <w:spacing w:lineRule="auto" w:line="360"/>
        <w:ind w:left="0" w:right="-285" w:hanging="0"/>
        <w:jc w:val="both"/>
        <w:rPr>
          <w:rFonts w:ascii="Liberation Serif" w:hAnsi="Liberation Serif"/>
          <w:sz w:val="24"/>
          <w:szCs w:val="24"/>
        </w:rPr>
      </w:pPr>
      <w:r>
        <w:rPr>
          <w:rFonts w:cs="Times New Roman"/>
          <w:b/>
          <w:sz w:val="24"/>
          <w:szCs w:val="24"/>
        </w:rPr>
        <w:t>XI</w:t>
      </w:r>
      <w:r>
        <w:rPr>
          <w:rFonts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pPr>
        <w:pStyle w:val="Douparagraph"/>
        <w:shd w:fill="FFFFFF" w:val="clear"/>
        <w:spacing w:lineRule="auto" w:line="360" w:before="0" w:after="0"/>
        <w:ind w:left="0" w:right="-285" w:hanging="0"/>
        <w:jc w:val="both"/>
        <w:rPr>
          <w:rFonts w:ascii="Liberation Serif" w:hAnsi="Liberation Serif"/>
          <w:sz w:val="24"/>
          <w:szCs w:val="24"/>
        </w:rPr>
      </w:pPr>
      <w:r>
        <w:rPr>
          <w:rFonts w:ascii="Liberation Serif" w:hAnsi="Liberation Serif"/>
          <w:b/>
          <w:sz w:val="24"/>
          <w:szCs w:val="24"/>
        </w:rPr>
        <w:t>a)</w:t>
      </w:r>
      <w:r>
        <w:rPr>
          <w:rFonts w:ascii="Liberation Serif" w:hAnsi="Liberation Serif"/>
          <w:sz w:val="24"/>
          <w:szCs w:val="24"/>
        </w:rPr>
        <w:t xml:space="preserve"> registro de ponto;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b)</w:t>
      </w:r>
      <w:r>
        <w:rPr>
          <w:rFonts w:cs="Times New Roman" w:ascii="Liberation Serif" w:hAnsi="Liberation Serif"/>
          <w:sz w:val="24"/>
          <w:szCs w:val="24"/>
        </w:rPr>
        <w:t xml:space="preserve"> recibo de pagamento de salários, adicionais, horas extras, repouso semanal remunerado e décimo terceiro salário;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c)</w:t>
      </w:r>
      <w:r>
        <w:rPr>
          <w:rFonts w:cs="Times New Roman" w:ascii="Liberation Serif" w:hAnsi="Liberation Serif"/>
          <w:sz w:val="24"/>
          <w:szCs w:val="24"/>
        </w:rPr>
        <w:t xml:space="preserve"> comprovante de depósito do FGTS;</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d)</w:t>
      </w:r>
      <w:r>
        <w:rPr>
          <w:rFonts w:cs="Times New Roman" w:ascii="Liberation Serif" w:hAnsi="Liberation Serif"/>
          <w:sz w:val="24"/>
          <w:szCs w:val="24"/>
        </w:rPr>
        <w:t xml:space="preserve"> recibo de concessão e pagamento de férias e do respectivo adicional;</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e)</w:t>
      </w:r>
      <w:r>
        <w:rPr>
          <w:rFonts w:cs="Times New Roman" w:ascii="Liberation Serif" w:hAnsi="Liberation Serif"/>
          <w:sz w:val="24"/>
          <w:szCs w:val="24"/>
        </w:rPr>
        <w:t xml:space="preserve"> recibo de quitação de obrigações trabalhistas e previdenciárias dos empregados dispensados até a data da extinção do contrato;</w:t>
      </w:r>
    </w:p>
    <w:p>
      <w:pPr>
        <w:pStyle w:val="ListParagraph"/>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f)</w:t>
      </w:r>
      <w:r>
        <w:rPr>
          <w:rFonts w:cs="Times New Roman" w:ascii="Liberation Serif" w:hAnsi="Liberation Serif"/>
          <w:sz w:val="24"/>
          <w:szCs w:val="24"/>
        </w:rPr>
        <w:t xml:space="preserve"> recibo de pagamento de vale–transporte e vale–alimentação, na forma prevista em norma coletiva.</w:t>
      </w:r>
    </w:p>
    <w:p>
      <w:pPr>
        <w:pStyle w:val="Normal"/>
        <w:tabs>
          <w:tab w:val="clear" w:pos="709"/>
          <w:tab w:val="left" w:pos="541" w:leader="none"/>
        </w:tabs>
        <w:spacing w:lineRule="auto" w:line="360"/>
        <w:ind w:left="0" w:right="-285" w:hanging="0"/>
        <w:jc w:val="both"/>
        <w:rPr>
          <w:rFonts w:ascii="Liberation Serif" w:hAnsi="Liberation Serif"/>
          <w:sz w:val="24"/>
          <w:szCs w:val="24"/>
        </w:rPr>
      </w:pPr>
      <w:r>
        <w:rPr>
          <w:rFonts w:cs="Times New Roman"/>
          <w:b/>
          <w:sz w:val="24"/>
          <w:szCs w:val="24"/>
        </w:rPr>
        <w:t>XII</w:t>
      </w:r>
      <w:r>
        <w:rPr>
          <w:rFonts w:cs="Times New Roman"/>
          <w:sz w:val="24"/>
          <w:szCs w:val="24"/>
        </w:rPr>
        <w:t xml:space="preserve"> – nas contratações de serviços contínuos com regime de dedicação exclusiva de mão de obra, autorizar a Administração CONTRATANTE a fazer o desconto nas faturas e realizar os pagamentos dos salários e demais verbas trabalhistas diretamente aos trabalhadores, bem como das contribuições previdenciárias e do FGTS, quando estes não forem adimplidos;</w:t>
      </w:r>
    </w:p>
    <w:p>
      <w:pPr>
        <w:pStyle w:val="Normal"/>
        <w:tabs>
          <w:tab w:val="clear" w:pos="709"/>
          <w:tab w:val="left" w:pos="541" w:leader="none"/>
        </w:tabs>
        <w:spacing w:lineRule="auto" w:line="360"/>
        <w:ind w:left="0" w:right="-285" w:hanging="0"/>
        <w:jc w:val="both"/>
        <w:rPr>
          <w:rFonts w:ascii="Liberation Serif" w:hAnsi="Liberation Serif"/>
          <w:sz w:val="24"/>
          <w:szCs w:val="24"/>
        </w:rPr>
      </w:pPr>
      <w:r>
        <w:rPr>
          <w:rFonts w:cs="Times New Roman"/>
          <w:b/>
          <w:sz w:val="24"/>
          <w:szCs w:val="24"/>
        </w:rPr>
        <w:t>XIII</w:t>
      </w:r>
      <w:r>
        <w:rPr>
          <w:rFonts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XIV</w:t>
      </w:r>
      <w:r>
        <w:rPr>
          <w:rFonts w:cs="Times New Roman"/>
          <w:sz w:val="24"/>
          <w:szCs w:val="24"/>
        </w:rPr>
        <w:t xml:space="preserve"> – manter hígidas as garantias contratuais até o recebimento definitivo do objeto do contrato;</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XV </w:t>
      </w:r>
      <w:r>
        <w:rPr>
          <w:rFonts w:cs="Times New Roman"/>
          <w:sz w:val="24"/>
          <w:szCs w:val="24"/>
        </w:rPr>
        <w:t xml:space="preserve">– se comprometer a não subcontratar </w:t>
      </w:r>
      <w:r>
        <w:rPr>
          <w:rFonts w:cs="Times New Roman"/>
          <w:sz w:val="24"/>
          <w:szCs w:val="24"/>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XVI</w:t>
      </w:r>
      <w:r>
        <w:rPr>
          <w:rFonts w:cs="Times New Roman"/>
          <w:sz w:val="24"/>
          <w:szCs w:val="24"/>
        </w:rPr>
        <w:t xml:space="preserve"> – </w:t>
      </w:r>
      <w:r>
        <w:rPr>
          <w:rFonts w:cs="Times New Roman"/>
          <w:sz w:val="24"/>
          <w:szCs w:val="24"/>
          <w:highlight w:val="white"/>
        </w:rPr>
        <w:t>informar</w:t>
      </w:r>
      <w:r>
        <w:rPr>
          <w:rFonts w:cs="Times New Roman"/>
          <w:sz w:val="24"/>
          <w:szCs w:val="24"/>
        </w:rPr>
        <w:t xml:space="preserve"> endereço(s) eletrônico(s) para comunicação e recebimento de notificações e intimações, inclusive para fim de eventual citação judicial;</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XVII</w:t>
      </w:r>
      <w:r>
        <w:rPr>
          <w:rFonts w:cs="Times New Roman"/>
          <w:sz w:val="24"/>
          <w:szCs w:val="24"/>
        </w:rPr>
        <w:t xml:space="preserve"> – </w:t>
      </w:r>
      <w:r>
        <w:rPr>
          <w:rFonts w:cs="Times New Roman"/>
          <w:sz w:val="24"/>
          <w:szCs w:val="24"/>
          <w:highlight w:val="white"/>
        </w:rPr>
        <w:t>comprovar</w:t>
      </w:r>
      <w:r>
        <w:rPr>
          <w:rFonts w:cs="Times New Roman"/>
          <w:sz w:val="24"/>
          <w:szCs w:val="24"/>
        </w:rPr>
        <w:t xml:space="preserve"> o cadastramento de seu endereço eletrônico</w:t>
      </w:r>
      <w:r>
        <w:rPr>
          <w:rFonts w:cs="Times New Roman"/>
          <w:color w:val="000000"/>
          <w:sz w:val="24"/>
          <w:szCs w:val="24"/>
        </w:rPr>
        <w:t xml:space="preserve"> perante os órgãos do Poder Judiciário</w:t>
      </w:r>
      <w:r>
        <w:rPr>
          <w:rFonts w:cs="Times New Roman"/>
          <w:sz w:val="24"/>
          <w:szCs w:val="24"/>
        </w:rPr>
        <w:t xml:space="preserve">, </w:t>
      </w:r>
      <w:r>
        <w:rPr>
          <w:rFonts w:cs="Times New Roman"/>
          <w:color w:val="000000"/>
          <w:sz w:val="24"/>
          <w:szCs w:val="24"/>
        </w:rPr>
        <w:t>mantendo seus dados atualizados para fins de eventual recebimento de citações e intimações;</w:t>
      </w:r>
    </w:p>
    <w:p>
      <w:pPr>
        <w:pStyle w:val="Normal"/>
        <w:spacing w:lineRule="auto" w:line="360" w:before="0" w:after="0"/>
        <w:ind w:left="0" w:right="-284" w:hanging="0"/>
        <w:jc w:val="both"/>
        <w:rPr>
          <w:rFonts w:ascii="Liberation Serif" w:hAnsi="Liberation Serif" w:cs="Times New Roman"/>
          <w:color w:val="000000"/>
          <w:sz w:val="24"/>
          <w:szCs w:val="24"/>
        </w:rPr>
      </w:pPr>
      <w:r>
        <w:rPr>
          <w:rFonts w:cs="Times New Roman"/>
          <w:color w:val="000000"/>
          <w:sz w:val="24"/>
          <w:szCs w:val="24"/>
        </w:rPr>
      </w:r>
    </w:p>
    <w:p>
      <w:pPr>
        <w:pStyle w:val="Normal"/>
        <w:spacing w:lineRule="auto" w:line="360"/>
        <w:ind w:left="0" w:right="-285" w:hanging="0"/>
        <w:jc w:val="both"/>
        <w:rPr>
          <w:rFonts w:ascii="Liberation Serif" w:hAnsi="Liberation Serif"/>
          <w:sz w:val="24"/>
          <w:szCs w:val="24"/>
        </w:rPr>
      </w:pPr>
      <w:r>
        <w:rPr>
          <w:rFonts w:cs="Times New Roman"/>
          <w:b/>
          <w:color w:val="000000"/>
          <w:sz w:val="24"/>
          <w:szCs w:val="24"/>
        </w:rPr>
        <w:t>XVIII</w:t>
      </w:r>
      <w:r>
        <w:rPr>
          <w:rFonts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XIX</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ListParagraph"/>
        <w:tabs>
          <w:tab w:val="clear" w:pos="709"/>
          <w:tab w:val="left" w:pos="448" w:leader="none"/>
        </w:tabs>
        <w:spacing w:lineRule="auto" w:line="360"/>
        <w:ind w:left="0" w:right="-285" w:hanging="0"/>
        <w:rPr>
          <w:rFonts w:ascii="Liberation Serif" w:hAnsi="Liberation Serif" w:cs="Times New Roman"/>
          <w:color w:val="000000"/>
          <w:sz w:val="24"/>
          <w:szCs w:val="24"/>
        </w:rPr>
      </w:pPr>
      <w:r>
        <w:rPr>
          <w:rFonts w:cs="Times New Roman" w:ascii="Liberation Serif" w:hAnsi="Liberation Serif"/>
          <w:color w:val="000000"/>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Os serviços prestados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w:t>
      </w:r>
      <w:r>
        <w:rPr>
          <w:sz w:val="24"/>
          <w:szCs w:val="24"/>
        </w:rPr>
        <w:t>–</w:t>
      </w:r>
      <w:r>
        <w:rPr>
          <w:rFonts w:cs="Times New Roman"/>
          <w:sz w:val="24"/>
          <w:szCs w:val="24"/>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color w:val="000000"/>
          <w:sz w:val="24"/>
          <w:szCs w:val="24"/>
        </w:rPr>
        <w:t>Pelo descumprimento total ou parcial do</w:t>
      </w:r>
      <w:r>
        <w:rPr>
          <w:rFonts w:cs="Times New Roman"/>
          <w:color w:val="000000"/>
          <w:spacing w:val="6"/>
          <w:sz w:val="24"/>
          <w:szCs w:val="24"/>
        </w:rPr>
        <w:t xml:space="preserve"> </w:t>
      </w:r>
      <w:r>
        <w:rPr>
          <w:rFonts w:cs="Times New Roman"/>
          <w:color w:val="000000"/>
          <w:sz w:val="24"/>
          <w:szCs w:val="24"/>
        </w:rPr>
        <w:t>Contrato,</w:t>
      </w:r>
      <w:r>
        <w:rPr>
          <w:rFonts w:cs="Times New Roman"/>
          <w:color w:val="000000"/>
          <w:spacing w:val="21"/>
          <w:sz w:val="24"/>
          <w:szCs w:val="24"/>
        </w:rPr>
        <w:t xml:space="preserve"> </w:t>
      </w:r>
      <w:r>
        <w:rPr>
          <w:rFonts w:cs="Times New Roman"/>
          <w:color w:val="000000"/>
          <w:sz w:val="24"/>
          <w:szCs w:val="24"/>
        </w:rPr>
        <w:t>o(a) ___________________ [</w:t>
      </w:r>
      <w:r>
        <w:rPr>
          <w:rFonts w:cs="Times New Roman"/>
          <w:i/>
          <w:color w:val="000000"/>
          <w:sz w:val="24"/>
          <w:szCs w:val="24"/>
        </w:rPr>
        <w:t xml:space="preserve">órgão </w:t>
      </w:r>
      <w:r>
        <w:rPr>
          <w:rFonts w:cs="Times New Roman"/>
          <w:i/>
          <w:color w:val="000000"/>
          <w:spacing w:val="-8"/>
          <w:sz w:val="24"/>
          <w:szCs w:val="24"/>
        </w:rPr>
        <w:t xml:space="preserve">ou </w:t>
      </w:r>
      <w:r>
        <w:rPr>
          <w:rFonts w:cs="Times New Roman"/>
          <w:i/>
          <w:color w:val="000000"/>
          <w:sz w:val="24"/>
          <w:szCs w:val="24"/>
        </w:rPr>
        <w:t>entidade</w:t>
      </w:r>
      <w:r>
        <w:rPr>
          <w:rFonts w:cs="Times New Roman"/>
          <w:color w:val="000000"/>
          <w:sz w:val="24"/>
          <w:szCs w:val="24"/>
        </w:rPr>
        <w:t xml:space="preserve">] poderá, sem prejuízo responsabilidade civil e criminal que couber, aplicar as seguintes </w:t>
      </w:r>
      <w:r>
        <w:rPr>
          <w:rFonts w:cs="Times New Roman"/>
          <w:b/>
          <w:color w:val="000000"/>
          <w:sz w:val="24"/>
          <w:szCs w:val="24"/>
        </w:rPr>
        <w:t>sanções</w:t>
      </w:r>
      <w:r>
        <w:rPr>
          <w:rFonts w:cs="Times New Roman"/>
          <w:color w:val="000000"/>
          <w:sz w:val="24"/>
          <w:szCs w:val="24"/>
        </w:rPr>
        <w:t>, previstas no art. 156 da Lei Federal nº 14.133/2021:</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ListParagraph"/>
        <w:numPr>
          <w:ilvl w:val="0"/>
          <w:numId w:val="4"/>
        </w:numPr>
        <w:tabs>
          <w:tab w:val="clear" w:pos="709"/>
          <w:tab w:val="left" w:pos="582" w:leader="none"/>
        </w:tabs>
        <w:spacing w:lineRule="auto" w:line="360"/>
        <w:rPr>
          <w:rFonts w:ascii="Liberation Serif" w:hAnsi="Liberation Serif"/>
          <w:sz w:val="24"/>
          <w:szCs w:val="24"/>
        </w:rPr>
      </w:pPr>
      <w:r>
        <w:rPr>
          <w:rFonts w:cs="Times New Roman" w:ascii="Liberation Serif" w:hAnsi="Liberation Serif"/>
          <w:b/>
          <w:sz w:val="24"/>
          <w:szCs w:val="24"/>
        </w:rPr>
        <w:t>Advertência</w:t>
      </w:r>
      <w:r>
        <w:rPr>
          <w:rFonts w:cs="Times New Roman" w:ascii="Liberation Serif" w:hAnsi="Liberation Serif"/>
          <w:sz w:val="24"/>
          <w:szCs w:val="24"/>
        </w:rPr>
        <w:t>;</w:t>
      </w:r>
    </w:p>
    <w:p>
      <w:pPr>
        <w:pStyle w:val="ListParagraph"/>
        <w:numPr>
          <w:ilvl w:val="0"/>
          <w:numId w:val="4"/>
        </w:numPr>
        <w:tabs>
          <w:tab w:val="clear" w:pos="709"/>
          <w:tab w:val="left" w:pos="582" w:leader="none"/>
        </w:tabs>
        <w:suppressAutoHyphens w:val="false"/>
        <w:spacing w:lineRule="auto" w:line="360"/>
        <w:ind w:left="581" w:right="0" w:hanging="360"/>
        <w:rPr>
          <w:rFonts w:ascii="Liberation Serif" w:hAnsi="Liberation Serif"/>
          <w:sz w:val="24"/>
          <w:szCs w:val="24"/>
        </w:rPr>
      </w:pPr>
      <w:r>
        <w:rPr>
          <w:rFonts w:cs="Times New Roman" w:ascii="Liberation Serif" w:hAnsi="Liberation Serif"/>
          <w:b/>
          <w:sz w:val="24"/>
          <w:szCs w:val="24"/>
        </w:rPr>
        <w:t>Multa</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cs="Times New Roman" w:ascii="Liberation Serif" w:hAnsi="Liberation Serif"/>
          <w:b/>
          <w:sz w:val="24"/>
          <w:szCs w:val="24"/>
        </w:rPr>
        <w:t>Impedimento de licitar e contratar, pelo prazo de até 3 (três) anos</w:t>
      </w:r>
      <w:r>
        <w:rPr>
          <w:rFonts w:cs="Times New Roman" w:ascii="Liberation Serif" w:hAnsi="Liberation Serif"/>
          <w:sz w:val="24"/>
          <w:szCs w:val="24"/>
        </w:rPr>
        <w:t>;</w:t>
      </w:r>
    </w:p>
    <w:p>
      <w:pPr>
        <w:pStyle w:val="ListParagraph"/>
        <w:widowControl/>
        <w:numPr>
          <w:ilvl w:val="0"/>
          <w:numId w:val="4"/>
        </w:numPr>
        <w:tabs>
          <w:tab w:val="clear" w:pos="709"/>
          <w:tab w:val="left" w:pos="616" w:leader="none"/>
        </w:tabs>
        <w:suppressAutoHyphens w:val="false"/>
        <w:spacing w:lineRule="auto" w:line="360"/>
        <w:rPr>
          <w:rFonts w:ascii="Liberation Serif" w:hAnsi="Liberation Serif"/>
          <w:sz w:val="24"/>
          <w:szCs w:val="24"/>
        </w:rPr>
      </w:pPr>
      <w:r>
        <w:rPr>
          <w:rFonts w:eastAsia="Times New Roman" w:cs="Times New Roman" w:ascii="Liberation Serif" w:hAnsi="Liberation Serif"/>
          <w:b/>
          <w:sz w:val="24"/>
          <w:szCs w:val="24"/>
          <w:lang w:val="pt-BR" w:eastAsia="pt-BR"/>
        </w:rPr>
        <w:t>Declaração de inidoneidade para licitar ou contratar</w:t>
      </w:r>
      <w:r>
        <w:rPr>
          <w:rFonts w:eastAsia="Times New Roman" w:cs="Times New Roman" w:ascii="Liberation Serif" w:hAnsi="Liberation Serif"/>
          <w:sz w:val="24"/>
          <w:szCs w:val="24"/>
          <w:lang w:val="pt-BR" w:eastAsia="pt-BR"/>
        </w:rPr>
        <w:t>.</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 sanção prevista na alínea “b”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 xml:space="preserve">6) </w:t>
      </w:r>
      <w:r>
        <w:rPr>
          <w:rFonts w:cs="Times New Roman"/>
          <w:sz w:val="24"/>
          <w:szCs w:val="24"/>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rFonts w:ascii="Liberation Serif" w:hAnsi="Liberation Serif"/>
          <w:sz w:val="24"/>
          <w:szCs w:val="24"/>
        </w:rPr>
      </w:pPr>
      <w:r>
        <w:rPr>
          <w:rFonts w:cs="Times New Roman"/>
          <w:b/>
          <w:sz w:val="24"/>
          <w:szCs w:val="24"/>
        </w:rPr>
        <w:t>7)</w:t>
      </w:r>
      <w:r>
        <w:rPr>
          <w:rFonts w:cs="Times New Roman"/>
          <w:sz w:val="24"/>
          <w:szCs w:val="24"/>
        </w:rPr>
        <w:t xml:space="preserve"> Para efeito de aplicação de multas, às infrações são atribuídos graus, de acordo com as tabelas 1 e 2:</w:t>
      </w:r>
    </w:p>
    <w:tbl>
      <w:tblPr>
        <w:tblW w:w="6629" w:type="dxa"/>
        <w:jc w:val="left"/>
        <w:tblInd w:w="1166" w:type="dxa"/>
        <w:tblBorders>
          <w:bottom w:val="single" w:sz="4" w:space="0" w:color="000000"/>
          <w:insideH w:val="single" w:sz="4" w:space="0" w:color="000000"/>
        </w:tblBorders>
        <w:tblCellMar>
          <w:top w:w="0" w:type="dxa"/>
          <w:left w:w="123"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r>
          </w:p>
        </w:tc>
        <w:tc>
          <w:tcPr>
            <w:tcW w:w="5707" w:type="dxa"/>
            <w:tcBorders>
              <w:bottom w:val="single" w:sz="4" w:space="0" w:color="000000"/>
              <w:insideH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1</w:t>
            </w:r>
          </w:p>
          <w:p>
            <w:pPr>
              <w:pStyle w:val="Normal"/>
              <w:spacing w:lineRule="auto" w:line="360" w:before="0" w:after="0"/>
              <w:rPr>
                <w:rFonts w:ascii="Liberation Serif" w:hAnsi="Liberation Serif" w:cs="Times New Roman"/>
                <w:b/>
                <w:b/>
                <w:sz w:val="24"/>
                <w:szCs w:val="24"/>
              </w:rPr>
            </w:pPr>
            <w:r>
              <w:rPr>
                <w:rFonts w:cs="Times New Roman"/>
                <w:b/>
                <w:sz w:val="24"/>
                <w:szCs w:val="24"/>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 xml:space="preserve"> </w:t>
            </w:r>
            <w:r>
              <w:rPr>
                <w:rFonts w:cs="Times New Roman"/>
                <w:sz w:val="24"/>
                <w:szCs w:val="24"/>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3,2% ao dia sobre o valor mensal do contrato</w:t>
            </w:r>
          </w:p>
        </w:tc>
      </w:tr>
    </w:tbl>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360"/>
        <w:ind w:left="581" w:right="179" w:hanging="0"/>
        <w:rPr>
          <w:rFonts w:ascii="Liberation Serif" w:hAnsi="Liberation Serif" w:cs="Times New Roman"/>
          <w:sz w:val="24"/>
          <w:szCs w:val="24"/>
        </w:rPr>
      </w:pPr>
      <w:r>
        <w:rPr>
          <w:rFonts w:cs="Times New Roman" w:ascii="Liberation Serif" w:hAnsi="Liberation Serif"/>
          <w:sz w:val="24"/>
          <w:szCs w:val="24"/>
        </w:rPr>
      </w:r>
    </w:p>
    <w:tbl>
      <w:tblPr>
        <w:tblW w:w="8254" w:type="dxa"/>
        <w:jc w:val="left"/>
        <w:tblInd w:w="250" w:type="dxa"/>
        <w:tblBorders>
          <w:bottom w:val="single" w:sz="4" w:space="0" w:color="000000"/>
          <w:insideH w:val="single" w:sz="4" w:space="0" w:color="000000"/>
        </w:tblBorders>
        <w:tblCellMar>
          <w:top w:w="0" w:type="dxa"/>
          <w:left w:w="123" w:type="dxa"/>
          <w:bottom w:w="0" w:type="dxa"/>
          <w:right w:w="108" w:type="dxa"/>
        </w:tblCellMar>
      </w:tblPr>
      <w:tblGrid>
        <w:gridCol w:w="1065"/>
        <w:gridCol w:w="6266"/>
        <w:gridCol w:w="923"/>
      </w:tblGrid>
      <w:tr>
        <w:trPr/>
        <w:tc>
          <w:tcPr>
            <w:tcW w:w="8254" w:type="dxa"/>
            <w:gridSpan w:val="3"/>
            <w:tcBorders>
              <w:bottom w:val="single" w:sz="4" w:space="0" w:color="000000"/>
              <w:insideH w:val="single" w:sz="4" w:space="0" w:color="000000"/>
            </w:tcBorders>
            <w:shd w:fill="auto" w:val="clear"/>
          </w:tcPr>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t xml:space="preserve"> </w:t>
            </w:r>
            <w:r>
              <w:rPr>
                <w:rFonts w:cs="Times New Roman"/>
                <w:b/>
                <w:sz w:val="24"/>
                <w:szCs w:val="24"/>
              </w:rPr>
              <w:t>TABELA 2</w:t>
            </w:r>
          </w:p>
          <w:p>
            <w:pPr>
              <w:pStyle w:val="Normal"/>
              <w:tabs>
                <w:tab w:val="clear" w:pos="709"/>
                <w:tab w:val="left" w:pos="3783" w:leader="none"/>
              </w:tabs>
              <w:spacing w:lineRule="auto" w:line="360" w:before="0" w:after="0"/>
              <w:jc w:val="center"/>
              <w:rPr>
                <w:rFonts w:ascii="Liberation Serif" w:hAnsi="Liberation Serif" w:cs="Times New Roman"/>
                <w:b/>
                <w:b/>
                <w:sz w:val="24"/>
                <w:szCs w:val="24"/>
              </w:rPr>
            </w:pPr>
            <w:r>
              <w:rPr>
                <w:rFonts w:cs="Times New Roman"/>
                <w:b/>
                <w:sz w:val="24"/>
                <w:szCs w:val="24"/>
              </w:rPr>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INFRAÇÃO</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ITEM</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DESCRIÇÃO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b/>
                <w:b/>
                <w:sz w:val="24"/>
                <w:szCs w:val="24"/>
              </w:rPr>
            </w:pPr>
            <w:r>
              <w:rPr>
                <w:rFonts w:cs="Times New Roman"/>
                <w:b/>
                <w:sz w:val="24"/>
                <w:szCs w:val="24"/>
              </w:rPr>
              <w:t>GRAU</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1</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 xml:space="preserve">Permitir situação que crie a possibilidade de causar dano físico, lesão corporal ou consequências letais, por ocorrência; </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05</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2</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Suspender ou interromper, salvo motivo de força maior ou caso fortuito, os serviços contratuais por dia e por unidade de atendimento;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04</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3</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Manter funcionário sem qualificação para executar os serviços contratados, por empregado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4</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Recusar–se a executar serviço determinado pela fiscalização, por serviço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82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Para os itens a seguir, deixar de:</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5</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determinação formal ou instrução complementar do órgão fiscalizador,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02</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6</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Substituir empregado alocado que não atenda às necessidades do serviço, por funcionário e por dia;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7</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03</w:t>
            </w:r>
          </w:p>
        </w:tc>
      </w:tr>
      <w:tr>
        <w:trPr/>
        <w:tc>
          <w:tcPr>
            <w:tcW w:w="10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8</w:t>
            </w:r>
          </w:p>
        </w:tc>
        <w:tc>
          <w:tcPr>
            <w:tcW w:w="6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rPr>
                <w:rFonts w:ascii="Liberation Serif" w:hAnsi="Liberation Serif" w:cs="Times New Roman"/>
                <w:sz w:val="24"/>
                <w:szCs w:val="24"/>
              </w:rPr>
            </w:pPr>
            <w:r>
              <w:rPr>
                <w:rFonts w:cs="Times New Roman"/>
                <w:sz w:val="24"/>
                <w:szCs w:val="24"/>
              </w:rPr>
              <w:t>Indicar e manter durante a execução do contrato os prepostos previstos no Contrato;</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jc w:val="center"/>
              <w:rPr>
                <w:rFonts w:ascii="Liberation Serif" w:hAnsi="Liberation Serif" w:cs="Times New Roman"/>
                <w:sz w:val="24"/>
                <w:szCs w:val="24"/>
              </w:rPr>
            </w:pPr>
            <w:r>
              <w:rPr>
                <w:rFonts w:cs="Times New Roman"/>
                <w:sz w:val="24"/>
                <w:szCs w:val="24"/>
              </w:rPr>
              <w:t>01</w:t>
            </w:r>
          </w:p>
        </w:tc>
      </w:tr>
    </w:tbl>
    <w:p>
      <w:pPr>
        <w:pStyle w:val="Corpodotexto"/>
        <w:tabs>
          <w:tab w:val="clear" w:pos="709"/>
          <w:tab w:val="left" w:pos="8511"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Décimo </w:t>
      </w:r>
      <w:r>
        <w:rPr>
          <w:rFonts w:cs="Times New Roman"/>
          <w:sz w:val="24"/>
          <w:szCs w:val="24"/>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eventualmente aplicadas com base  </w:t>
      </w:r>
      <w:r>
        <w:rPr>
          <w:rFonts w:cs="Times New Roman"/>
          <w:b/>
          <w:sz w:val="24"/>
          <w:szCs w:val="24"/>
        </w:rPr>
        <w:t>na alínea “b” do caput desta Cláusula</w:t>
      </w:r>
      <w:r>
        <w:rPr>
          <w:rFonts w:cs="Times New Roman"/>
          <w:sz w:val="24"/>
          <w:szCs w:val="24"/>
        </w:rPr>
        <w:t xml:space="preserve">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r>
        <w:rPr>
          <w:rFonts w:cs="Times New Roman"/>
          <w:color w:val="00B050"/>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 e “c”</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“d” é da competência exclusiva do titular do órgão ou autoridade máxima daentidade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b/>
          <w:sz w:val="24"/>
          <w:szCs w:val="24"/>
        </w:rPr>
        <w:t>Parágrafo Décimo Terceiro</w:t>
      </w:r>
      <w:r>
        <w:rPr>
          <w:rFonts w:ascii="Liberation Serif" w:hAnsi="Liberation Serif"/>
          <w:sz w:val="24"/>
          <w:szCs w:val="24"/>
        </w:rPr>
        <w:t xml:space="preserve"> – A aplicação das sanções previstas no item 19.2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Décimo Quarto</w:t>
      </w:r>
      <w:r>
        <w:rPr>
          <w:rFonts w:ascii="Liberation Serif" w:hAnsi="Liberation Serif"/>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w:t>
      </w:r>
      <w:r>
        <w:rPr>
          <w:rFonts w:cs="Times New Roman"/>
          <w:sz w:val="24"/>
          <w:szCs w:val="24"/>
        </w:rPr>
        <w:t xml:space="preserve">de </w:t>
      </w:r>
      <w:r>
        <w:rPr>
          <w:rFonts w:cs="Times New Roman"/>
          <w:b/>
          <w:sz w:val="24"/>
          <w:szCs w:val="24"/>
        </w:rPr>
        <w:t>3</w:t>
      </w:r>
      <w:r>
        <w:rPr>
          <w:rFonts w:cs="Times New Roman"/>
          <w:b/>
          <w:sz w:val="24"/>
          <w:szCs w:val="24"/>
          <w:u w:val="single"/>
        </w:rPr>
        <w:t xml:space="preserve"> (três) </w:t>
      </w:r>
      <w:r>
        <w:rPr>
          <w:rFonts w:cs="Times New Roman"/>
          <w:b/>
          <w:color w:val="111111"/>
          <w:sz w:val="24"/>
          <w:szCs w:val="24"/>
          <w:u w:val="single"/>
        </w:rPr>
        <w:t>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 estabeleça exigência de subcontratação de microempresa ou empresa de pequeno porte nas contratações de obras e serviços, a cláusula Décima Nona do Contrato deverá ter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Excetuada a subcontratação obrigatória, não poderá haver cessão ou subcontratação independentemente da prévia e expressa anuência do _________________ [</w:t>
      </w:r>
      <w:r>
        <w:rPr>
          <w:rFonts w:ascii="Liberation Serif" w:hAnsi="Liberation Serif"/>
          <w:i/>
          <w:sz w:val="24"/>
          <w:szCs w:val="24"/>
        </w:rPr>
        <w:t>órgão ou entidade contratante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Primeiro</w:t>
      </w:r>
      <w:r>
        <w:rPr>
          <w:rFonts w:ascii="Liberation Serif" w:hAnsi="Liberation Serif"/>
          <w:sz w:val="24"/>
          <w:szCs w:val="24"/>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rFonts w:ascii="Liberation Serif" w:hAnsi="Liberation Serif"/>
          <w:i/>
          <w:sz w:val="24"/>
          <w:szCs w:val="24"/>
        </w:rPr>
        <w:t>órgão ou entidade contratante</w:t>
      </w:r>
      <w:r>
        <w:rPr>
          <w:rFonts w:ascii="Liberation Serif" w:hAnsi="Liberation Serif"/>
          <w:sz w:val="24"/>
          <w:szCs w:val="24"/>
        </w:rPr>
        <w:t>] do ocorrido, sob pena de rescisão e sem prejuízo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Segundo</w:t>
      </w:r>
      <w:r>
        <w:rPr>
          <w:rFonts w:ascii="Liberation Serif" w:hAnsi="Liberation Serif"/>
          <w:sz w:val="24"/>
          <w:szCs w:val="24"/>
        </w:rPr>
        <w:t xml:space="preserve"> – A substituição da microempresa ou empresa de pequeno porte subcontratada dependerá de prévia e expressa anuência do _________________ [</w:t>
      </w:r>
      <w:r>
        <w:rPr>
          <w:rFonts w:ascii="Liberation Serif" w:hAnsi="Liberation Serif"/>
          <w:i/>
          <w:sz w:val="24"/>
          <w:szCs w:val="24"/>
        </w:rPr>
        <w:t>órgão ou entidade contratante</w:t>
      </w:r>
      <w:r>
        <w:rPr>
          <w:rFonts w:ascii="Liberation Serif" w:hAnsi="Liberation Serif"/>
          <w:sz w:val="24"/>
          <w:szCs w:val="24"/>
        </w:rPr>
        <w:t>] e se dará mediante instrumento próprio, a ser publicado na imprensa oficial.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Terceiro</w:t>
      </w:r>
      <w:r>
        <w:rPr>
          <w:rFonts w:ascii="Liberation Serif" w:hAnsi="Liberation Serif"/>
          <w:sz w:val="24"/>
          <w:szCs w:val="24"/>
        </w:rPr>
        <w:t xml:space="preserve"> – Demonstrada a inviabilidade da substituição das microempresas ou empresas de pequeno porte subcontratadas, a CONTRATADA ficará responsável pela execução da parcela originalmente subcontratada.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Parágrafo Quarto</w:t>
      </w:r>
      <w:r>
        <w:rPr>
          <w:rFonts w:ascii="Liberation Serif" w:hAnsi="Liberation Serif"/>
          <w:sz w:val="24"/>
          <w:szCs w:val="24"/>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execução dos serviços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promoverá a publicação do extrato deste instrumento no Boletim Oficial do Município e</w:t>
      </w:r>
      <w:r>
        <w:rPr>
          <w:rFonts w:cs="Times New Roman"/>
          <w:color w:val="111111"/>
          <w:sz w:val="24"/>
          <w:szCs w:val="24"/>
        </w:rPr>
        <w:t xml:space="preserve"> no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Estado do Rio de Janeiro, até o 5º (quinto) dia útil contado a partir da sua assinatura,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a)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before="0" w:after="140"/>
        <w:jc w:val="center"/>
        <w:rPr>
          <w:rFonts w:ascii="Liberation Serif" w:hAnsi="Liberation Serif" w:cs="Times New Roman"/>
          <w:sz w:val="24"/>
          <w:szCs w:val="24"/>
        </w:rPr>
      </w:pPr>
      <w:r>
        <w:rPr>
          <w:rFonts w:cs="Times New Roman"/>
          <w:sz w:val="24"/>
          <w:szCs w:val="24"/>
        </w:rPr>
        <w:t>(Nome, cargo, matrícula e lotação)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2">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4">
    <w:lvl w:ilvl="0">
      <w:start w:val="1"/>
      <w:numFmt w:val="lowerLetter"/>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6">
    <w:lvl w:ilvl="0">
      <w:start w:val="1"/>
      <w:numFmt w:val="lowerLetter"/>
      <w:lvlText w:val="(%1)"/>
      <w:lvlJc w:val="left"/>
      <w:pPr>
        <w:ind w:left="581" w:hanging="360"/>
      </w:pPr>
      <w:rPr>
        <w:sz w:val="24"/>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203">
    <w:name w:val="ListLabel 203"/>
    <w:qFormat/>
    <w:rPr>
      <w:rFonts w:ascii="Times New Roman" w:hAnsi="Times New Roman"/>
      <w:b/>
    </w:rPr>
  </w:style>
  <w:style w:type="character" w:styleId="ListLabel202">
    <w:name w:val="ListLabel 202"/>
    <w:qFormat/>
    <w:rPr>
      <w:rFonts w:ascii="Times New Roman" w:hAnsi="Times New Roman"/>
      <w:b/>
      <w:color w:val="000000"/>
      <w:u w:val="none"/>
    </w:rPr>
  </w:style>
  <w:style w:type="character" w:styleId="ListLabel130">
    <w:name w:val="ListLabel 130"/>
    <w:qFormat/>
    <w:rPr>
      <w:rFonts w:ascii="Times New Roman" w:hAnsi="Times New Roman" w:eastAsia="Calibri" w:cs="Times New Roman"/>
      <w:b/>
      <w:sz w:val="24"/>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66">
    <w:name w:val="ListLabel 166"/>
    <w:qFormat/>
    <w:rPr>
      <w:rFonts w:ascii="Times New Roman" w:hAnsi="Times New Roman" w:eastAsia="Arial" w:cs="Times New Roman"/>
      <w:b/>
      <w:color w:val="auto"/>
      <w:spacing w:val="-1"/>
      <w:w w:val="99"/>
      <w:sz w:val="24"/>
      <w:szCs w:val="22"/>
      <w:lang w:val="pt-PT" w:eastAsia="en-US" w:bidi="ar-SA"/>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Douparagraph">
    <w:name w:val="dou-paragraph"/>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23</Pages>
  <Words>6368</Words>
  <Characters>36559</Characters>
  <CharactersWithSpaces>42909</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2024-01-03T12:03:36Z</dcterms:created>
  <dc:creator/>
  <dc:description/>
  <dc:language>pt-BR</dc:language>
  <cp:lastModifiedBy/>
  <dcterms:modified xsi:type="dcterms:W3CDTF">2024-01-03T12:04:14Z</dcterms:modified>
  <cp:revision>1</cp:revision>
  <dc:subject/>
  <dc:title/>
</cp:coreProperties>
</file>