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F238" w14:textId="77777777" w:rsidR="00D5671E" w:rsidRDefault="00D5671E">
      <w:pPr>
        <w:spacing w:after="0" w:line="240" w:lineRule="auto"/>
        <w:jc w:val="center"/>
        <w:rPr>
          <w:b/>
        </w:rPr>
      </w:pPr>
    </w:p>
    <w:p w14:paraId="4B253033" w14:textId="77777777" w:rsidR="00D5671E" w:rsidRDefault="00C662AC">
      <w:pPr>
        <w:spacing w:after="0" w:line="240" w:lineRule="auto"/>
        <w:jc w:val="center"/>
        <w:rPr>
          <w:b/>
        </w:rPr>
      </w:pPr>
      <w:r>
        <w:rPr>
          <w:b/>
        </w:rPr>
        <w:t>LISTA DE VERIFICAÇÃO</w:t>
      </w:r>
    </w:p>
    <w:p w14:paraId="6CB6F6E8" w14:textId="77777777" w:rsidR="00D5671E" w:rsidRDefault="00C662AC">
      <w:pPr>
        <w:spacing w:after="0" w:line="240" w:lineRule="auto"/>
        <w:jc w:val="center"/>
      </w:pPr>
      <w:r>
        <w:t>(Inexigibilidades e Dispensas de licitação em geral)</w:t>
      </w:r>
    </w:p>
    <w:p w14:paraId="422B0F14" w14:textId="77777777" w:rsidR="00D5671E" w:rsidRDefault="00D5671E">
      <w:pPr>
        <w:spacing w:after="0" w:line="240" w:lineRule="auto"/>
        <w:jc w:val="both"/>
      </w:pPr>
    </w:p>
    <w:p w14:paraId="08EE4238"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 xml:space="preserve">* Lista 1 – Preenchida em </w:t>
      </w:r>
      <w:r>
        <w:rPr>
          <w:rFonts w:asciiTheme="minorHAnsi" w:hAnsiTheme="minorHAnsi" w:cstheme="minorHAnsi"/>
          <w:b/>
          <w:bCs/>
          <w:sz w:val="22"/>
          <w:szCs w:val="22"/>
        </w:rPr>
        <w:t>todas</w:t>
      </w:r>
      <w:r>
        <w:rPr>
          <w:rFonts w:asciiTheme="minorHAnsi" w:hAnsiTheme="minorHAnsi" w:cstheme="minorHAnsi"/>
          <w:sz w:val="22"/>
          <w:szCs w:val="22"/>
        </w:rPr>
        <w:t xml:space="preserve"> as contratações diretas;</w:t>
      </w:r>
    </w:p>
    <w:p w14:paraId="376F0A8D"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 xml:space="preserve">* Lista 2A – Preenchida em contratação por </w:t>
      </w:r>
      <w:r>
        <w:rPr>
          <w:rFonts w:asciiTheme="minorHAnsi" w:hAnsiTheme="minorHAnsi" w:cstheme="minorHAnsi"/>
          <w:b/>
          <w:bCs/>
          <w:sz w:val="22"/>
          <w:szCs w:val="22"/>
        </w:rPr>
        <w:t>inexigibilidade</w:t>
      </w:r>
      <w:r>
        <w:rPr>
          <w:rFonts w:asciiTheme="minorHAnsi" w:hAnsiTheme="minorHAnsi" w:cstheme="minorHAnsi"/>
          <w:sz w:val="22"/>
          <w:szCs w:val="22"/>
        </w:rPr>
        <w:t>;</w:t>
      </w:r>
    </w:p>
    <w:p w14:paraId="39F4A382"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 xml:space="preserve">* Lista 2B – Preenchida em contratação por </w:t>
      </w:r>
      <w:r>
        <w:rPr>
          <w:rFonts w:asciiTheme="minorHAnsi" w:hAnsiTheme="minorHAnsi" w:cstheme="minorHAnsi"/>
          <w:b/>
          <w:bCs/>
          <w:sz w:val="22"/>
          <w:szCs w:val="22"/>
        </w:rPr>
        <w:t>dispensa</w:t>
      </w:r>
      <w:r>
        <w:rPr>
          <w:rFonts w:asciiTheme="minorHAnsi" w:hAnsiTheme="minorHAnsi" w:cstheme="minorHAnsi"/>
          <w:sz w:val="22"/>
          <w:szCs w:val="22"/>
        </w:rPr>
        <w:t>;</w:t>
      </w:r>
    </w:p>
    <w:p w14:paraId="7931755C"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 xml:space="preserve">* Lista 3A– Preenchida para </w:t>
      </w:r>
      <w:r>
        <w:rPr>
          <w:rFonts w:asciiTheme="minorHAnsi" w:hAnsiTheme="minorHAnsi" w:cstheme="minorHAnsi"/>
          <w:b/>
          <w:bCs/>
          <w:sz w:val="22"/>
          <w:szCs w:val="22"/>
        </w:rPr>
        <w:t xml:space="preserve">aquisições, </w:t>
      </w:r>
      <w:r>
        <w:rPr>
          <w:rFonts w:asciiTheme="minorHAnsi" w:hAnsiTheme="minorHAnsi" w:cstheme="minorHAnsi"/>
          <w:sz w:val="22"/>
          <w:szCs w:val="22"/>
        </w:rPr>
        <w:t>tanto por inexigibilidade como dispensa;</w:t>
      </w:r>
    </w:p>
    <w:p w14:paraId="79704108"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 xml:space="preserve">* Lista 3B – Preenchida para </w:t>
      </w:r>
      <w:r>
        <w:rPr>
          <w:rFonts w:asciiTheme="minorHAnsi" w:hAnsiTheme="minorHAnsi" w:cstheme="minorHAnsi"/>
          <w:b/>
          <w:bCs/>
          <w:sz w:val="22"/>
          <w:szCs w:val="22"/>
        </w:rPr>
        <w:t>serviços</w:t>
      </w:r>
      <w:r>
        <w:rPr>
          <w:rFonts w:asciiTheme="minorHAnsi" w:hAnsiTheme="minorHAnsi" w:cstheme="minorHAnsi"/>
          <w:sz w:val="22"/>
          <w:szCs w:val="22"/>
        </w:rPr>
        <w:t>, tanto por inexigibilidade como dispensa.</w:t>
      </w:r>
    </w:p>
    <w:p w14:paraId="627BBE6C" w14:textId="77777777" w:rsidR="00D5671E" w:rsidRDefault="00D5671E">
      <w:pPr>
        <w:pStyle w:val="Standard"/>
        <w:widowControl w:val="0"/>
        <w:jc w:val="both"/>
        <w:rPr>
          <w:rFonts w:asciiTheme="minorHAnsi" w:hAnsiTheme="minorHAnsi" w:cstheme="minorHAnsi"/>
          <w:sz w:val="22"/>
          <w:szCs w:val="22"/>
        </w:rPr>
      </w:pPr>
    </w:p>
    <w:tbl>
      <w:tblPr>
        <w:tblW w:w="8647" w:type="dxa"/>
        <w:tblLayout w:type="fixed"/>
        <w:tblCellMar>
          <w:top w:w="55" w:type="dxa"/>
          <w:left w:w="55" w:type="dxa"/>
          <w:bottom w:w="55" w:type="dxa"/>
          <w:right w:w="55" w:type="dxa"/>
        </w:tblCellMar>
        <w:tblLook w:val="04A0" w:firstRow="1" w:lastRow="0" w:firstColumn="1" w:lastColumn="0" w:noHBand="0" w:noVBand="1"/>
      </w:tblPr>
      <w:tblGrid>
        <w:gridCol w:w="3570"/>
        <w:gridCol w:w="5077"/>
      </w:tblGrid>
      <w:tr w:rsidR="00D5671E" w14:paraId="70AA3EAD" w14:textId="77777777">
        <w:tc>
          <w:tcPr>
            <w:tcW w:w="3570" w:type="dxa"/>
            <w:tcBorders>
              <w:bottom w:val="single" w:sz="4" w:space="0" w:color="000000"/>
            </w:tcBorders>
          </w:tcPr>
          <w:p w14:paraId="40453271" w14:textId="77777777" w:rsidR="00D5671E" w:rsidRDefault="00C662AC">
            <w:pPr>
              <w:pStyle w:val="Contedodatabela"/>
              <w:rPr>
                <w:rFonts w:asciiTheme="minorHAnsi" w:hAnsiTheme="minorHAnsi" w:cstheme="minorHAnsi"/>
                <w:b/>
                <w:bCs/>
                <w:color w:val="355269"/>
                <w:sz w:val="22"/>
                <w:szCs w:val="22"/>
              </w:rPr>
            </w:pPr>
            <w:r>
              <w:rPr>
                <w:rFonts w:asciiTheme="minorHAnsi" w:hAnsiTheme="minorHAnsi" w:cstheme="minorHAnsi"/>
                <w:b/>
                <w:bCs/>
                <w:color w:val="355269"/>
                <w:sz w:val="22"/>
                <w:szCs w:val="22"/>
              </w:rPr>
              <w:t>TIPO DE CONTRATAÇÃO</w:t>
            </w:r>
          </w:p>
          <w:p w14:paraId="39ACE088" w14:textId="77777777" w:rsidR="00D5671E" w:rsidRDefault="00D5671E">
            <w:pPr>
              <w:pStyle w:val="Contedodatabela"/>
              <w:jc w:val="center"/>
              <w:rPr>
                <w:rFonts w:asciiTheme="minorHAnsi" w:hAnsiTheme="minorHAnsi" w:cstheme="minorHAnsi"/>
                <w:b/>
                <w:bCs/>
                <w:color w:val="355269"/>
                <w:sz w:val="22"/>
                <w:szCs w:val="22"/>
              </w:rPr>
            </w:pPr>
          </w:p>
        </w:tc>
        <w:tc>
          <w:tcPr>
            <w:tcW w:w="5076" w:type="dxa"/>
            <w:tcBorders>
              <w:bottom w:val="single" w:sz="4" w:space="0" w:color="000000"/>
            </w:tcBorders>
          </w:tcPr>
          <w:p w14:paraId="382EA630" w14:textId="77777777" w:rsidR="00D5671E" w:rsidRDefault="00C662AC">
            <w:pPr>
              <w:pStyle w:val="Contedodatabela"/>
              <w:rPr>
                <w:rFonts w:asciiTheme="minorHAnsi" w:hAnsiTheme="minorHAnsi" w:cstheme="minorHAnsi"/>
                <w:b/>
                <w:bCs/>
                <w:color w:val="355269"/>
                <w:sz w:val="22"/>
                <w:szCs w:val="22"/>
              </w:rPr>
            </w:pPr>
            <w:r>
              <w:rPr>
                <w:rFonts w:asciiTheme="minorHAnsi" w:hAnsiTheme="minorHAnsi" w:cstheme="minorHAnsi"/>
                <w:b/>
                <w:bCs/>
                <w:color w:val="355269"/>
                <w:sz w:val="22"/>
                <w:szCs w:val="22"/>
              </w:rPr>
              <w:t>LISTAS A SEREM PREENCHIDAS</w:t>
            </w:r>
          </w:p>
        </w:tc>
      </w:tr>
      <w:tr w:rsidR="00D5671E" w14:paraId="1760483B" w14:textId="77777777">
        <w:tc>
          <w:tcPr>
            <w:tcW w:w="3570" w:type="dxa"/>
            <w:tcBorders>
              <w:top w:val="single" w:sz="4" w:space="0" w:color="000000"/>
              <w:left w:val="single" w:sz="4" w:space="0" w:color="000000"/>
              <w:bottom w:val="single" w:sz="4" w:space="0" w:color="000000"/>
              <w:right w:val="single" w:sz="4" w:space="0" w:color="000000"/>
            </w:tcBorders>
          </w:tcPr>
          <w:p w14:paraId="4E335860" w14:textId="77777777" w:rsidR="00D5671E" w:rsidRDefault="00C662AC">
            <w:pPr>
              <w:pStyle w:val="Contedodatabela"/>
              <w:jc w:val="both"/>
              <w:rPr>
                <w:rFonts w:asciiTheme="minorHAnsi" w:hAnsiTheme="minorHAnsi" w:cstheme="minorHAnsi"/>
                <w:sz w:val="22"/>
                <w:szCs w:val="22"/>
              </w:rPr>
            </w:pPr>
            <w:r>
              <w:rPr>
                <w:rFonts w:asciiTheme="minorHAnsi" w:hAnsiTheme="minorHAnsi" w:cstheme="minorHAnsi"/>
                <w:sz w:val="22"/>
                <w:szCs w:val="22"/>
              </w:rPr>
              <w:t>Inexigibilidade para aquisição</w:t>
            </w:r>
          </w:p>
        </w:tc>
        <w:tc>
          <w:tcPr>
            <w:tcW w:w="5076" w:type="dxa"/>
            <w:tcBorders>
              <w:top w:val="single" w:sz="4" w:space="0" w:color="000000"/>
              <w:left w:val="single" w:sz="4" w:space="0" w:color="000000"/>
              <w:bottom w:val="single" w:sz="4" w:space="0" w:color="000000"/>
              <w:right w:val="single" w:sz="4" w:space="0" w:color="000000"/>
            </w:tcBorders>
          </w:tcPr>
          <w:p w14:paraId="22D23983"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1</w:t>
            </w:r>
          </w:p>
          <w:p w14:paraId="75F519DF"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2A</w:t>
            </w:r>
          </w:p>
          <w:p w14:paraId="56EE848F"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3ª</w:t>
            </w:r>
          </w:p>
        </w:tc>
      </w:tr>
      <w:tr w:rsidR="00D5671E" w14:paraId="0CF7097C" w14:textId="77777777">
        <w:tc>
          <w:tcPr>
            <w:tcW w:w="3570" w:type="dxa"/>
            <w:tcBorders>
              <w:top w:val="single" w:sz="4" w:space="0" w:color="000000"/>
              <w:left w:val="single" w:sz="4" w:space="0" w:color="000000"/>
              <w:bottom w:val="single" w:sz="4" w:space="0" w:color="000000"/>
              <w:right w:val="single" w:sz="4" w:space="0" w:color="000000"/>
            </w:tcBorders>
          </w:tcPr>
          <w:p w14:paraId="63BFB096" w14:textId="77777777" w:rsidR="00D5671E" w:rsidRDefault="00C662AC">
            <w:pPr>
              <w:pStyle w:val="Contedodatabela"/>
              <w:jc w:val="both"/>
              <w:rPr>
                <w:rFonts w:asciiTheme="minorHAnsi" w:hAnsiTheme="minorHAnsi" w:cstheme="minorHAnsi"/>
                <w:sz w:val="22"/>
                <w:szCs w:val="22"/>
              </w:rPr>
            </w:pPr>
            <w:r>
              <w:rPr>
                <w:rFonts w:asciiTheme="minorHAnsi" w:hAnsiTheme="minorHAnsi" w:cstheme="minorHAnsi"/>
                <w:sz w:val="22"/>
                <w:szCs w:val="22"/>
              </w:rPr>
              <w:t>Inexigibilidade para serviço</w:t>
            </w:r>
          </w:p>
        </w:tc>
        <w:tc>
          <w:tcPr>
            <w:tcW w:w="5076" w:type="dxa"/>
            <w:tcBorders>
              <w:top w:val="single" w:sz="4" w:space="0" w:color="000000"/>
              <w:left w:val="single" w:sz="4" w:space="0" w:color="000000"/>
              <w:bottom w:val="single" w:sz="4" w:space="0" w:color="000000"/>
              <w:right w:val="single" w:sz="4" w:space="0" w:color="000000"/>
            </w:tcBorders>
          </w:tcPr>
          <w:p w14:paraId="4BE64A53"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1</w:t>
            </w:r>
          </w:p>
          <w:p w14:paraId="5CBE3834"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2A</w:t>
            </w:r>
          </w:p>
          <w:p w14:paraId="087F0BDE"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3B</w:t>
            </w:r>
          </w:p>
        </w:tc>
      </w:tr>
      <w:tr w:rsidR="00D5671E" w14:paraId="79A5197C" w14:textId="77777777">
        <w:tc>
          <w:tcPr>
            <w:tcW w:w="3570" w:type="dxa"/>
            <w:tcBorders>
              <w:top w:val="single" w:sz="4" w:space="0" w:color="000000"/>
              <w:left w:val="single" w:sz="4" w:space="0" w:color="000000"/>
              <w:bottom w:val="single" w:sz="4" w:space="0" w:color="000000"/>
              <w:right w:val="single" w:sz="4" w:space="0" w:color="000000"/>
            </w:tcBorders>
          </w:tcPr>
          <w:p w14:paraId="7C33989C" w14:textId="77777777" w:rsidR="00D5671E" w:rsidRDefault="00C662AC">
            <w:pPr>
              <w:pStyle w:val="Contedodatabela"/>
              <w:jc w:val="both"/>
              <w:rPr>
                <w:rFonts w:asciiTheme="minorHAnsi" w:hAnsiTheme="minorHAnsi" w:cstheme="minorHAnsi"/>
                <w:sz w:val="22"/>
                <w:szCs w:val="22"/>
              </w:rPr>
            </w:pPr>
            <w:r>
              <w:rPr>
                <w:rFonts w:asciiTheme="minorHAnsi" w:hAnsiTheme="minorHAnsi" w:cstheme="minorHAnsi"/>
                <w:sz w:val="22"/>
                <w:szCs w:val="22"/>
              </w:rPr>
              <w:t>Dispensa para aquisição</w:t>
            </w:r>
          </w:p>
        </w:tc>
        <w:tc>
          <w:tcPr>
            <w:tcW w:w="5076" w:type="dxa"/>
            <w:tcBorders>
              <w:top w:val="single" w:sz="4" w:space="0" w:color="000000"/>
              <w:left w:val="single" w:sz="4" w:space="0" w:color="000000"/>
              <w:bottom w:val="single" w:sz="4" w:space="0" w:color="000000"/>
              <w:right w:val="single" w:sz="4" w:space="0" w:color="000000"/>
            </w:tcBorders>
          </w:tcPr>
          <w:p w14:paraId="62728C36"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1</w:t>
            </w:r>
          </w:p>
          <w:p w14:paraId="5F79D10D"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2B</w:t>
            </w:r>
          </w:p>
          <w:p w14:paraId="5F55CCF7"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3ª</w:t>
            </w:r>
          </w:p>
        </w:tc>
      </w:tr>
      <w:tr w:rsidR="00D5671E" w14:paraId="4FC58F50" w14:textId="77777777">
        <w:tc>
          <w:tcPr>
            <w:tcW w:w="3570" w:type="dxa"/>
            <w:tcBorders>
              <w:top w:val="single" w:sz="4" w:space="0" w:color="000000"/>
              <w:left w:val="single" w:sz="4" w:space="0" w:color="000000"/>
              <w:bottom w:val="single" w:sz="4" w:space="0" w:color="000000"/>
              <w:right w:val="single" w:sz="4" w:space="0" w:color="000000"/>
            </w:tcBorders>
          </w:tcPr>
          <w:p w14:paraId="4DCFB09E" w14:textId="77777777" w:rsidR="00D5671E" w:rsidRDefault="00C662AC">
            <w:pPr>
              <w:pStyle w:val="Contedodatabela"/>
              <w:jc w:val="both"/>
              <w:rPr>
                <w:rFonts w:asciiTheme="minorHAnsi" w:hAnsiTheme="minorHAnsi" w:cstheme="minorHAnsi"/>
                <w:sz w:val="22"/>
                <w:szCs w:val="22"/>
              </w:rPr>
            </w:pPr>
            <w:r>
              <w:rPr>
                <w:rFonts w:asciiTheme="minorHAnsi" w:hAnsiTheme="minorHAnsi" w:cstheme="minorHAnsi"/>
                <w:sz w:val="22"/>
                <w:szCs w:val="22"/>
              </w:rPr>
              <w:t>Dispensa para serviço</w:t>
            </w:r>
          </w:p>
        </w:tc>
        <w:tc>
          <w:tcPr>
            <w:tcW w:w="5076" w:type="dxa"/>
            <w:tcBorders>
              <w:top w:val="single" w:sz="4" w:space="0" w:color="000000"/>
              <w:left w:val="single" w:sz="4" w:space="0" w:color="000000"/>
              <w:bottom w:val="single" w:sz="4" w:space="0" w:color="000000"/>
              <w:right w:val="single" w:sz="4" w:space="0" w:color="000000"/>
            </w:tcBorders>
          </w:tcPr>
          <w:p w14:paraId="33B77FEE"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1</w:t>
            </w:r>
          </w:p>
          <w:p w14:paraId="21B3A1D5"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2B</w:t>
            </w:r>
          </w:p>
          <w:p w14:paraId="03543017" w14:textId="77777777" w:rsidR="00D5671E" w:rsidRDefault="00C662AC">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3B</w:t>
            </w:r>
          </w:p>
        </w:tc>
      </w:tr>
    </w:tbl>
    <w:p w14:paraId="6917C94D" w14:textId="77777777" w:rsidR="00D5671E" w:rsidRDefault="00D5671E">
      <w:pPr>
        <w:spacing w:after="0" w:line="240" w:lineRule="auto"/>
        <w:jc w:val="both"/>
        <w:rPr>
          <w:rFonts w:cstheme="minorHAnsi"/>
        </w:rPr>
      </w:pPr>
    </w:p>
    <w:p w14:paraId="50928CA0" w14:textId="77777777" w:rsidR="00D5671E" w:rsidRDefault="00D5671E">
      <w:pPr>
        <w:spacing w:after="0" w:line="240" w:lineRule="auto"/>
        <w:jc w:val="both"/>
      </w:pPr>
    </w:p>
    <w:tbl>
      <w:tblPr>
        <w:tblStyle w:val="Tabelacomgrade"/>
        <w:tblW w:w="8789" w:type="dxa"/>
        <w:tblInd w:w="-147" w:type="dxa"/>
        <w:tblLayout w:type="fixed"/>
        <w:tblLook w:val="04A0" w:firstRow="1" w:lastRow="0" w:firstColumn="1" w:lastColumn="0" w:noHBand="0" w:noVBand="1"/>
      </w:tblPr>
      <w:tblGrid>
        <w:gridCol w:w="8789"/>
      </w:tblGrid>
      <w:tr w:rsidR="00D5671E" w14:paraId="1F16F954" w14:textId="77777777">
        <w:tc>
          <w:tcPr>
            <w:tcW w:w="8789" w:type="dxa"/>
            <w:shd w:val="clear" w:color="auto" w:fill="FFFF99"/>
          </w:tcPr>
          <w:p w14:paraId="2129C76B" w14:textId="77777777" w:rsidR="00D5671E" w:rsidRDefault="00C662AC">
            <w:pPr>
              <w:widowControl w:val="0"/>
              <w:spacing w:after="0" w:line="240" w:lineRule="auto"/>
              <w:jc w:val="center"/>
              <w:rPr>
                <w:b/>
              </w:rPr>
            </w:pPr>
            <w:r>
              <w:rPr>
                <w:rFonts w:eastAsia="Calibri"/>
                <w:b/>
              </w:rPr>
              <w:t>Notas explicativas</w:t>
            </w:r>
          </w:p>
          <w:p w14:paraId="5AD41FEC" w14:textId="77777777" w:rsidR="00D5671E" w:rsidRDefault="00D5671E">
            <w:pPr>
              <w:widowControl w:val="0"/>
              <w:spacing w:after="0" w:line="240" w:lineRule="auto"/>
              <w:jc w:val="both"/>
              <w:rPr>
                <w:rFonts w:ascii="Calibri" w:eastAsia="Calibri" w:hAnsi="Calibri"/>
              </w:rPr>
            </w:pPr>
          </w:p>
          <w:p w14:paraId="16D98896" w14:textId="77777777" w:rsidR="00D5671E" w:rsidRDefault="00C662AC">
            <w:pPr>
              <w:widowControl w:val="0"/>
              <w:spacing w:after="0" w:line="240" w:lineRule="auto"/>
              <w:jc w:val="both"/>
              <w:rPr>
                <w:rFonts w:ascii="Calibri" w:eastAsia="Calibri" w:hAnsi="Calibri"/>
              </w:rPr>
            </w:pPr>
            <w:r>
              <w:rPr>
                <w:rFonts w:eastAsia="Calibri"/>
              </w:rPr>
              <w:t>A presente lista de verificação foi elaborada com base na disciplina conferida pela Lei nº 14.133/21 e pela IN SEGES/ME nº 67/2021 às hipóteses de inexigibilidade e de dispensa de licitação.</w:t>
            </w:r>
          </w:p>
          <w:p w14:paraId="3259B2E4" w14:textId="77777777" w:rsidR="00D5671E" w:rsidRDefault="00D5671E">
            <w:pPr>
              <w:widowControl w:val="0"/>
              <w:spacing w:after="0" w:line="240" w:lineRule="auto"/>
              <w:jc w:val="both"/>
              <w:rPr>
                <w:rFonts w:ascii="Calibri" w:eastAsia="Calibri" w:hAnsi="Calibri"/>
              </w:rPr>
            </w:pPr>
          </w:p>
          <w:p w14:paraId="3630AAD9" w14:textId="77777777" w:rsidR="00D5671E" w:rsidRDefault="00C662AC">
            <w:pPr>
              <w:widowControl w:val="0"/>
              <w:spacing w:after="0" w:line="240" w:lineRule="auto"/>
              <w:jc w:val="both"/>
              <w:rPr>
                <w:rFonts w:ascii="Calibri" w:eastAsia="Calibri" w:hAnsi="Calibri"/>
              </w:rPr>
            </w:pPr>
            <w:r>
              <w:rPr>
                <w:rFonts w:eastAsia="Calibri"/>
              </w:rPr>
              <w:t>A presente lista pressupõe a utilização dos modelos de editais, contratos e termos de referência elaborados pela CNMLC, uma vez que tais modelos cumprem os requisitos legais essenciais, dispensando sua verificação específica</w:t>
            </w:r>
            <w:r>
              <w:rPr>
                <w:rStyle w:val="ncoradanotadefim"/>
                <w:rFonts w:eastAsia="Calibri"/>
              </w:rPr>
              <w:endnoteReference w:id="1"/>
            </w:r>
            <w:r>
              <w:rPr>
                <w:rFonts w:eastAsia="Calibri"/>
              </w:rPr>
              <w:t>.</w:t>
            </w:r>
          </w:p>
          <w:p w14:paraId="04170E64" w14:textId="77777777" w:rsidR="00D5671E" w:rsidRDefault="00D5671E">
            <w:pPr>
              <w:widowControl w:val="0"/>
              <w:spacing w:after="0" w:line="240" w:lineRule="auto"/>
              <w:jc w:val="both"/>
              <w:rPr>
                <w:rFonts w:ascii="Calibri" w:eastAsia="Calibri" w:hAnsi="Calibri"/>
              </w:rPr>
            </w:pPr>
          </w:p>
          <w:p w14:paraId="038FD7B7" w14:textId="77777777" w:rsidR="00D5671E" w:rsidRDefault="00C662AC">
            <w:pPr>
              <w:widowControl w:val="0"/>
              <w:spacing w:after="0" w:line="240" w:lineRule="auto"/>
              <w:jc w:val="both"/>
              <w:rPr>
                <w:rFonts w:ascii="Calibri" w:eastAsia="Calibri" w:hAnsi="Calibri"/>
              </w:rPr>
            </w:pPr>
            <w:r>
              <w:rPr>
                <w:rFonts w:eastAsia="Calibri"/>
              </w:rPr>
              <w:t xml:space="preserve">A lista deve ser preenchida pelo órgão contratante como instrumento de transparência e eficiência durante a fase de instrução do processo para permitir a conferência das exigências mínimas nela contidas, devendo ser juntada ao processo antes da remessa ao órgão de assessoramento jurídico. </w:t>
            </w:r>
          </w:p>
          <w:p w14:paraId="40534299" w14:textId="77777777" w:rsidR="00D5671E" w:rsidRDefault="00D5671E">
            <w:pPr>
              <w:widowControl w:val="0"/>
              <w:spacing w:after="0" w:line="240" w:lineRule="auto"/>
              <w:jc w:val="both"/>
              <w:rPr>
                <w:rFonts w:ascii="Calibri" w:eastAsia="Calibri" w:hAnsi="Calibri"/>
              </w:rPr>
            </w:pPr>
          </w:p>
          <w:p w14:paraId="552ECD7C" w14:textId="77777777" w:rsidR="00D5671E" w:rsidRDefault="00C662AC">
            <w:pPr>
              <w:widowControl w:val="0"/>
              <w:spacing w:after="0" w:line="240" w:lineRule="auto"/>
              <w:jc w:val="both"/>
              <w:rPr>
                <w:rFonts w:ascii="Calibri" w:eastAsia="Calibri" w:hAnsi="Calibri"/>
              </w:rPr>
            </w:pPr>
            <w:r>
              <w:rPr>
                <w:rFonts w:eastAsia="Calibri"/>
              </w:rPr>
              <w:t>Foram elaboradas 5</w:t>
            </w:r>
            <w:r>
              <w:rPr>
                <w:rFonts w:eastAsia="Calibri"/>
                <w:b/>
                <w:bCs/>
              </w:rPr>
              <w:t xml:space="preserve"> (cinco) listas</w:t>
            </w:r>
            <w:r>
              <w:rPr>
                <w:rFonts w:eastAsia="Calibri"/>
              </w:rPr>
              <w:t xml:space="preserve"> distintas.</w:t>
            </w:r>
          </w:p>
          <w:p w14:paraId="7F8DE915" w14:textId="77777777" w:rsidR="00D5671E" w:rsidRDefault="00D5671E">
            <w:pPr>
              <w:widowControl w:val="0"/>
              <w:spacing w:after="0" w:line="240" w:lineRule="auto"/>
              <w:jc w:val="both"/>
              <w:rPr>
                <w:rFonts w:ascii="Calibri" w:eastAsia="Calibri" w:hAnsi="Calibri"/>
              </w:rPr>
            </w:pPr>
          </w:p>
          <w:p w14:paraId="0233BF12" w14:textId="77777777" w:rsidR="00D5671E" w:rsidRDefault="00C662AC">
            <w:pPr>
              <w:widowControl w:val="0"/>
              <w:spacing w:after="0" w:line="240" w:lineRule="auto"/>
              <w:jc w:val="both"/>
              <w:rPr>
                <w:rFonts w:ascii="Calibri" w:eastAsia="Calibri" w:hAnsi="Calibri"/>
              </w:rPr>
            </w:pPr>
            <w:r>
              <w:rPr>
                <w:rFonts w:eastAsia="Calibri"/>
              </w:rPr>
              <w:t xml:space="preserve">A primeira traz os elementos </w:t>
            </w:r>
            <w:r>
              <w:rPr>
                <w:rFonts w:eastAsia="Calibri"/>
                <w:b/>
              </w:rPr>
              <w:t>comuns</w:t>
            </w:r>
            <w:r>
              <w:rPr>
                <w:rFonts w:eastAsia="Calibri"/>
              </w:rPr>
              <w:t xml:space="preserve"> que devem constar em todos os procedimentos de contratação direta. </w:t>
            </w:r>
          </w:p>
          <w:p w14:paraId="1635D382" w14:textId="77777777" w:rsidR="00D5671E" w:rsidRDefault="00D5671E">
            <w:pPr>
              <w:widowControl w:val="0"/>
              <w:spacing w:after="0" w:line="240" w:lineRule="auto"/>
              <w:jc w:val="both"/>
              <w:rPr>
                <w:rFonts w:ascii="Calibri" w:eastAsia="Calibri" w:hAnsi="Calibri"/>
              </w:rPr>
            </w:pPr>
          </w:p>
          <w:p w14:paraId="29FFDE06" w14:textId="77777777" w:rsidR="00D5671E" w:rsidRDefault="00C662AC">
            <w:pPr>
              <w:widowControl w:val="0"/>
              <w:spacing w:after="0" w:line="240" w:lineRule="auto"/>
              <w:jc w:val="both"/>
              <w:rPr>
                <w:rFonts w:ascii="Calibri" w:eastAsia="Calibri" w:hAnsi="Calibri"/>
              </w:rPr>
            </w:pPr>
            <w:r>
              <w:rPr>
                <w:rFonts w:eastAsia="Calibri"/>
              </w:rPr>
              <w:t xml:space="preserve">Além do preenchimento da primeira lista, o agente deverá preencher obrigatoriamente uma das duas listas seguintes, conforme se trate de inexigibilidade ou dispensa, ou seja, deverá preencher </w:t>
            </w:r>
            <w:r>
              <w:rPr>
                <w:rFonts w:eastAsia="Calibri"/>
              </w:rPr>
              <w:lastRenderedPageBreak/>
              <w:t>a lista 2A ou a lista 2B.</w:t>
            </w:r>
          </w:p>
          <w:p w14:paraId="57F554B6" w14:textId="77777777" w:rsidR="00D5671E" w:rsidRDefault="00D5671E">
            <w:pPr>
              <w:widowControl w:val="0"/>
              <w:spacing w:after="0" w:line="240" w:lineRule="auto"/>
              <w:jc w:val="both"/>
              <w:rPr>
                <w:rFonts w:ascii="Calibri" w:eastAsia="Calibri" w:hAnsi="Calibri"/>
              </w:rPr>
            </w:pPr>
          </w:p>
          <w:p w14:paraId="79BF9D5C" w14:textId="77777777" w:rsidR="00D5671E" w:rsidRDefault="00C662AC">
            <w:pPr>
              <w:widowControl w:val="0"/>
              <w:spacing w:after="0" w:line="240" w:lineRule="auto"/>
              <w:jc w:val="both"/>
              <w:rPr>
                <w:rFonts w:ascii="Calibri" w:eastAsia="Calibri" w:hAnsi="Calibri"/>
              </w:rPr>
            </w:pPr>
            <w:r>
              <w:rPr>
                <w:rFonts w:eastAsia="Calibri"/>
              </w:rPr>
              <w:t xml:space="preserve">Finalmente, também deverá preencher uma ou mais </w:t>
            </w:r>
            <w:proofErr w:type="spellStart"/>
            <w:r>
              <w:rPr>
                <w:rFonts w:eastAsia="Calibri"/>
              </w:rPr>
              <w:t>listas</w:t>
            </w:r>
            <w:proofErr w:type="spellEnd"/>
            <w:r>
              <w:rPr>
                <w:rFonts w:eastAsia="Calibri"/>
              </w:rPr>
              <w:t xml:space="preserve"> das duas seguintes, que trazem elementos </w:t>
            </w:r>
            <w:r>
              <w:rPr>
                <w:rFonts w:eastAsia="Calibri"/>
                <w:b/>
              </w:rPr>
              <w:t>específicos</w:t>
            </w:r>
            <w:r>
              <w:rPr>
                <w:rFonts w:eastAsia="Calibri"/>
              </w:rPr>
              <w:t xml:space="preserve"> de verificação a depender do objeto da contratação (3A aquisição e 3B serviços em geral).</w:t>
            </w:r>
          </w:p>
          <w:p w14:paraId="4704CB0E" w14:textId="77777777" w:rsidR="00D5671E" w:rsidRDefault="00D5671E">
            <w:pPr>
              <w:widowControl w:val="0"/>
              <w:spacing w:after="0" w:line="240" w:lineRule="auto"/>
              <w:jc w:val="both"/>
              <w:rPr>
                <w:rFonts w:ascii="Calibri" w:eastAsia="Calibri" w:hAnsi="Calibri"/>
              </w:rPr>
            </w:pPr>
          </w:p>
          <w:p w14:paraId="1DEEC303" w14:textId="77777777" w:rsidR="00D5671E" w:rsidRDefault="00C662AC">
            <w:pPr>
              <w:widowControl w:val="0"/>
              <w:spacing w:after="0" w:line="240" w:lineRule="auto"/>
              <w:jc w:val="both"/>
              <w:rPr>
                <w:rFonts w:ascii="Calibri" w:eastAsia="Calibri" w:hAnsi="Calibri"/>
              </w:rPr>
            </w:pPr>
            <w:r>
              <w:rPr>
                <w:rFonts w:eastAsia="Calibri"/>
              </w:rPr>
              <w:t>As seções e/ou listas específicas que não forem aplicáveis ao presente caso deverão ser removidas.</w:t>
            </w:r>
          </w:p>
          <w:p w14:paraId="6BBC0548" w14:textId="77777777" w:rsidR="00D5671E" w:rsidRDefault="00D5671E">
            <w:pPr>
              <w:widowControl w:val="0"/>
              <w:spacing w:after="0" w:line="240" w:lineRule="auto"/>
              <w:jc w:val="both"/>
              <w:rPr>
                <w:rFonts w:ascii="Calibri" w:eastAsia="Calibri" w:hAnsi="Calibri"/>
              </w:rPr>
            </w:pPr>
          </w:p>
          <w:p w14:paraId="27238807" w14:textId="77777777" w:rsidR="00D5671E" w:rsidRDefault="00C662AC">
            <w:pPr>
              <w:widowControl w:val="0"/>
              <w:spacing w:after="0" w:line="240" w:lineRule="auto"/>
              <w:jc w:val="both"/>
              <w:rPr>
                <w:rFonts w:ascii="Calibri" w:eastAsia="Calibri" w:hAnsi="Calibri"/>
              </w:rPr>
            </w:pPr>
            <w:r>
              <w:rPr>
                <w:rFonts w:eastAsia="Calibri"/>
              </w:rPr>
              <w:t>A coluna “Atende plenamente a exigência?” deverá ser preenchida apenas com as respostas pré-definidas no formulário, sendo:</w:t>
            </w:r>
          </w:p>
          <w:p w14:paraId="19264B8A" w14:textId="77777777" w:rsidR="00D5671E" w:rsidRDefault="00C662AC">
            <w:pPr>
              <w:widowControl w:val="0"/>
              <w:spacing w:after="0" w:line="240" w:lineRule="auto"/>
              <w:ind w:left="878"/>
              <w:jc w:val="both"/>
              <w:rPr>
                <w:rFonts w:ascii="Calibri" w:eastAsia="Calibri" w:hAnsi="Calibri"/>
              </w:rPr>
            </w:pPr>
            <w:r>
              <w:rPr>
                <w:rFonts w:eastAsia="Calibri"/>
              </w:rPr>
              <w:t>Sim: atende plenamente a exigência</w:t>
            </w:r>
          </w:p>
          <w:p w14:paraId="6D2C9C2F" w14:textId="77777777" w:rsidR="00D5671E" w:rsidRDefault="00C662AC">
            <w:pPr>
              <w:widowControl w:val="0"/>
              <w:spacing w:after="0" w:line="240" w:lineRule="auto"/>
              <w:ind w:left="878"/>
              <w:jc w:val="both"/>
              <w:rPr>
                <w:rFonts w:ascii="Calibri" w:eastAsia="Calibri" w:hAnsi="Calibri"/>
              </w:rPr>
            </w:pPr>
            <w:r>
              <w:rPr>
                <w:rFonts w:eastAsia="Calibri"/>
              </w:rPr>
              <w:t>Não: não atende plenamente a exigência</w:t>
            </w:r>
          </w:p>
          <w:p w14:paraId="6370B9F9" w14:textId="77777777" w:rsidR="00D5671E" w:rsidRDefault="00C662AC">
            <w:pPr>
              <w:widowControl w:val="0"/>
              <w:spacing w:after="0" w:line="240" w:lineRule="auto"/>
              <w:ind w:left="878"/>
              <w:jc w:val="both"/>
              <w:rPr>
                <w:rFonts w:ascii="Calibri" w:eastAsia="Calibri" w:hAnsi="Calibri"/>
              </w:rPr>
            </w:pPr>
            <w:r>
              <w:rPr>
                <w:rFonts w:eastAsia="Calibri"/>
              </w:rPr>
              <w:t>Não se aplica: a exigência não é feita para o caso analisado</w:t>
            </w:r>
          </w:p>
          <w:p w14:paraId="769B6BE2" w14:textId="77777777" w:rsidR="00D5671E" w:rsidRDefault="00D5671E">
            <w:pPr>
              <w:widowControl w:val="0"/>
              <w:spacing w:after="0" w:line="240" w:lineRule="auto"/>
              <w:jc w:val="both"/>
              <w:rPr>
                <w:color w:val="FF0000"/>
              </w:rPr>
            </w:pPr>
          </w:p>
          <w:p w14:paraId="4386A28E" w14:textId="77777777" w:rsidR="00D5671E" w:rsidRDefault="00C662AC">
            <w:pPr>
              <w:widowControl w:val="0"/>
              <w:spacing w:after="0" w:line="240" w:lineRule="auto"/>
              <w:jc w:val="both"/>
              <w:rPr>
                <w:color w:val="FF0000"/>
              </w:rPr>
            </w:pPr>
            <w:r>
              <w:rPr>
                <w:rFonts w:eastAsia="Calibri"/>
              </w:rPr>
              <w:t>Na utilização das listas deverão ser analisadas as consequências para cada negativa, se pode ser suprida mediante justificativa ou enquadramentos específicos, ou se deve haver complementação da instrução.</w:t>
            </w:r>
          </w:p>
        </w:tc>
      </w:tr>
    </w:tbl>
    <w:p w14:paraId="4F67D9E4" w14:textId="77777777" w:rsidR="00D5671E" w:rsidRDefault="00D5671E">
      <w:pPr>
        <w:spacing w:after="0" w:line="240" w:lineRule="auto"/>
        <w:jc w:val="both"/>
      </w:pPr>
    </w:p>
    <w:p w14:paraId="5E1ED984" w14:textId="77777777" w:rsidR="00D5671E" w:rsidRDefault="00D5671E">
      <w:pPr>
        <w:spacing w:after="0" w:line="240" w:lineRule="auto"/>
        <w:jc w:val="both"/>
      </w:pPr>
    </w:p>
    <w:p w14:paraId="2EB5A109" w14:textId="565BD91C" w:rsidR="003363C5" w:rsidRDefault="003363C5">
      <w:pPr>
        <w:spacing w:after="0" w:line="240" w:lineRule="auto"/>
      </w:pPr>
      <w:r>
        <w:br w:type="page"/>
      </w:r>
    </w:p>
    <w:p w14:paraId="1CA4F2B2" w14:textId="77777777" w:rsidR="00D5671E" w:rsidRDefault="00D5671E">
      <w:pPr>
        <w:spacing w:after="0" w:line="240" w:lineRule="auto"/>
        <w:jc w:val="both"/>
      </w:pPr>
    </w:p>
    <w:tbl>
      <w:tblPr>
        <w:tblStyle w:val="Tabelacomgrade"/>
        <w:tblW w:w="9498" w:type="dxa"/>
        <w:tblInd w:w="-998" w:type="dxa"/>
        <w:tblLayout w:type="fixed"/>
        <w:tblLook w:val="04A0" w:firstRow="1" w:lastRow="0" w:firstColumn="1" w:lastColumn="0" w:noHBand="0" w:noVBand="1"/>
      </w:tblPr>
      <w:tblGrid>
        <w:gridCol w:w="5592"/>
        <w:gridCol w:w="2064"/>
        <w:gridCol w:w="1842"/>
      </w:tblGrid>
      <w:tr w:rsidR="00D5671E" w14:paraId="7FA4F0B6" w14:textId="77777777">
        <w:tc>
          <w:tcPr>
            <w:tcW w:w="5592" w:type="dxa"/>
            <w:shd w:val="clear" w:color="auto" w:fill="FFFF99"/>
          </w:tcPr>
          <w:p w14:paraId="08EF9CEE" w14:textId="77777777" w:rsidR="00D5671E" w:rsidRDefault="00C662AC">
            <w:pPr>
              <w:widowControl w:val="0"/>
              <w:spacing w:after="0" w:line="240" w:lineRule="auto"/>
              <w:jc w:val="center"/>
              <w:rPr>
                <w:rFonts w:cstheme="minorHAnsi"/>
                <w:b/>
                <w:bCs/>
                <w:sz w:val="24"/>
                <w:szCs w:val="24"/>
              </w:rPr>
            </w:pPr>
            <w:r>
              <w:rPr>
                <w:rFonts w:eastAsia="Calibri" w:cstheme="minorHAnsi"/>
                <w:b/>
                <w:sz w:val="24"/>
                <w:szCs w:val="24"/>
              </w:rPr>
              <w:t xml:space="preserve">LISTA DE VERIFICAÇÃO 1 - </w:t>
            </w:r>
            <w:r>
              <w:rPr>
                <w:rFonts w:eastAsia="Calibri" w:cstheme="minorHAnsi"/>
                <w:b/>
                <w:bCs/>
                <w:sz w:val="24"/>
                <w:szCs w:val="24"/>
              </w:rPr>
              <w:t xml:space="preserve">VERIFICAÇÃO </w:t>
            </w:r>
            <w:r>
              <w:rPr>
                <w:rFonts w:eastAsia="Calibri" w:cstheme="minorHAnsi"/>
                <w:b/>
                <w:bCs/>
                <w:sz w:val="24"/>
                <w:szCs w:val="24"/>
                <w:u w:val="single"/>
              </w:rPr>
              <w:t>COMUM</w:t>
            </w:r>
            <w:r>
              <w:rPr>
                <w:rFonts w:eastAsia="Calibri" w:cstheme="minorHAnsi"/>
                <w:b/>
                <w:bCs/>
                <w:sz w:val="24"/>
                <w:szCs w:val="24"/>
              </w:rPr>
              <w:t xml:space="preserve"> A TODAS AS CONTRATAÇÕES DIRETAS</w:t>
            </w:r>
          </w:p>
          <w:p w14:paraId="6B6414F3" w14:textId="77777777" w:rsidR="00D5671E" w:rsidRDefault="00D5671E">
            <w:pPr>
              <w:widowControl w:val="0"/>
              <w:spacing w:after="0" w:line="240" w:lineRule="auto"/>
              <w:jc w:val="center"/>
              <w:rPr>
                <w:rFonts w:cstheme="minorHAnsi"/>
                <w:sz w:val="24"/>
                <w:szCs w:val="24"/>
              </w:rPr>
            </w:pPr>
          </w:p>
        </w:tc>
        <w:tc>
          <w:tcPr>
            <w:tcW w:w="2064" w:type="dxa"/>
            <w:shd w:val="clear" w:color="auto" w:fill="FFFF99"/>
          </w:tcPr>
          <w:p w14:paraId="79849AD8"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Atende plenamente a exigência?</w:t>
            </w:r>
          </w:p>
          <w:p w14:paraId="6F355850" w14:textId="77777777" w:rsidR="00D5671E" w:rsidRDefault="00D5671E">
            <w:pPr>
              <w:widowControl w:val="0"/>
              <w:spacing w:after="0" w:line="240" w:lineRule="auto"/>
              <w:jc w:val="center"/>
              <w:rPr>
                <w:rFonts w:cstheme="minorHAnsi"/>
                <w:sz w:val="24"/>
                <w:szCs w:val="24"/>
              </w:rPr>
            </w:pPr>
          </w:p>
        </w:tc>
        <w:tc>
          <w:tcPr>
            <w:tcW w:w="1842" w:type="dxa"/>
            <w:shd w:val="clear" w:color="auto" w:fill="FFFF99"/>
          </w:tcPr>
          <w:p w14:paraId="6C89DB0A"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 xml:space="preserve">Indicação do local do processo em que foi atendida a exigência (doc. / fls. / </w:t>
            </w:r>
            <w:proofErr w:type="gramStart"/>
            <w:r>
              <w:rPr>
                <w:rFonts w:eastAsia="Calibri" w:cstheme="minorHAnsi"/>
                <w:sz w:val="24"/>
                <w:szCs w:val="24"/>
              </w:rPr>
              <w:t>SEI )</w:t>
            </w:r>
            <w:proofErr w:type="gramEnd"/>
          </w:p>
        </w:tc>
      </w:tr>
      <w:tr w:rsidR="00D5671E" w14:paraId="73253A10" w14:textId="77777777">
        <w:tc>
          <w:tcPr>
            <w:tcW w:w="5592" w:type="dxa"/>
            <w:shd w:val="clear" w:color="auto" w:fill="FFFFFF" w:themeFill="background1"/>
          </w:tcPr>
          <w:p w14:paraId="75B36D7A" w14:textId="77777777" w:rsidR="00D5671E" w:rsidRDefault="00C662AC">
            <w:pPr>
              <w:widowControl w:val="0"/>
              <w:spacing w:after="0" w:line="240" w:lineRule="auto"/>
              <w:jc w:val="both"/>
              <w:rPr>
                <w:rFonts w:cstheme="minorHAnsi"/>
                <w:sz w:val="24"/>
                <w:szCs w:val="24"/>
              </w:rPr>
            </w:pPr>
            <w:r>
              <w:rPr>
                <w:rFonts w:eastAsia="Calibri" w:cstheme="minorHAnsi"/>
                <w:bCs/>
                <w:sz w:val="24"/>
                <w:szCs w:val="24"/>
              </w:rPr>
              <w:t>Houve abertura de processo administrativo?</w:t>
            </w:r>
            <w:r>
              <w:rPr>
                <w:rStyle w:val="ncoradanotadefim"/>
                <w:rFonts w:eastAsia="Calibri" w:cstheme="minorHAnsi"/>
                <w:bCs/>
                <w:sz w:val="24"/>
                <w:szCs w:val="24"/>
              </w:rPr>
              <w:endnoteReference w:id="2"/>
            </w:r>
          </w:p>
          <w:p w14:paraId="7F7BC8CB" w14:textId="77777777" w:rsidR="00D5671E" w:rsidRDefault="00D5671E">
            <w:pPr>
              <w:widowControl w:val="0"/>
              <w:spacing w:after="0" w:line="240" w:lineRule="auto"/>
              <w:jc w:val="both"/>
              <w:rPr>
                <w:rFonts w:cstheme="minorHAnsi"/>
                <w:bCs/>
                <w:sz w:val="24"/>
                <w:szCs w:val="24"/>
              </w:rPr>
            </w:pPr>
          </w:p>
        </w:tc>
        <w:tc>
          <w:tcPr>
            <w:tcW w:w="2064" w:type="dxa"/>
            <w:shd w:val="clear" w:color="auto" w:fill="FFFFFF" w:themeFill="background1"/>
          </w:tcPr>
          <w:p w14:paraId="4AD30E1B" w14:textId="77777777" w:rsidR="00D5671E" w:rsidRDefault="00000000">
            <w:pPr>
              <w:widowControl w:val="0"/>
              <w:spacing w:after="0" w:line="240" w:lineRule="auto"/>
              <w:jc w:val="center"/>
              <w:rPr>
                <w:rFonts w:cstheme="minorHAnsi"/>
                <w:sz w:val="24"/>
                <w:szCs w:val="24"/>
              </w:rPr>
            </w:pPr>
            <w:sdt>
              <w:sdtPr>
                <w:alias w:val=""/>
                <w:id w:val="-2006965261"/>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1DD0ED1D" w14:textId="77777777" w:rsidR="00D5671E" w:rsidRDefault="00D5671E">
            <w:pPr>
              <w:widowControl w:val="0"/>
              <w:spacing w:after="0" w:line="240" w:lineRule="auto"/>
              <w:jc w:val="center"/>
              <w:rPr>
                <w:rFonts w:cstheme="minorHAnsi"/>
                <w:sz w:val="24"/>
                <w:szCs w:val="24"/>
              </w:rPr>
            </w:pPr>
          </w:p>
        </w:tc>
      </w:tr>
      <w:tr w:rsidR="00D5671E" w14:paraId="32416B99" w14:textId="77777777">
        <w:tc>
          <w:tcPr>
            <w:tcW w:w="5592" w:type="dxa"/>
            <w:shd w:val="clear" w:color="auto" w:fill="FFFFFF" w:themeFill="background1"/>
          </w:tcPr>
          <w:p w14:paraId="7631716B" w14:textId="77777777" w:rsidR="00D5671E" w:rsidRDefault="00C662AC">
            <w:pPr>
              <w:widowControl w:val="0"/>
              <w:spacing w:after="0" w:line="240" w:lineRule="auto"/>
              <w:jc w:val="both"/>
              <w:rPr>
                <w:rFonts w:cstheme="minorHAnsi"/>
                <w:bCs/>
                <w:sz w:val="24"/>
                <w:szCs w:val="24"/>
              </w:rPr>
            </w:pPr>
            <w:r>
              <w:rPr>
                <w:rFonts w:eastAsia="Calibri" w:cstheme="minorHAnsi"/>
                <w:bCs/>
                <w:sz w:val="24"/>
                <w:szCs w:val="24"/>
              </w:rPr>
              <w:t>Foi adotada a forma eletrônica para o processo administrativo ou, caso adotada forma em papel, houve a devida justificativa?</w:t>
            </w:r>
            <w:r>
              <w:rPr>
                <w:rStyle w:val="ncoradanotadefim"/>
                <w:rFonts w:eastAsia="Calibri" w:cstheme="minorHAnsi"/>
                <w:bCs/>
                <w:sz w:val="24"/>
                <w:szCs w:val="24"/>
              </w:rPr>
              <w:endnoteReference w:id="3"/>
            </w:r>
            <w:r>
              <w:rPr>
                <w:rFonts w:eastAsia="Calibri" w:cstheme="minorHAnsi"/>
                <w:bCs/>
                <w:sz w:val="24"/>
                <w:szCs w:val="24"/>
              </w:rPr>
              <w:t xml:space="preserve"> </w:t>
            </w:r>
          </w:p>
        </w:tc>
        <w:tc>
          <w:tcPr>
            <w:tcW w:w="2064" w:type="dxa"/>
            <w:shd w:val="clear" w:color="auto" w:fill="FFFFFF" w:themeFill="background1"/>
          </w:tcPr>
          <w:p w14:paraId="61D90E94" w14:textId="77777777" w:rsidR="00D5671E" w:rsidRDefault="00000000">
            <w:pPr>
              <w:widowControl w:val="0"/>
              <w:spacing w:after="0" w:line="240" w:lineRule="auto"/>
              <w:jc w:val="center"/>
              <w:rPr>
                <w:rFonts w:cstheme="minorHAnsi"/>
                <w:sz w:val="24"/>
                <w:szCs w:val="24"/>
              </w:rPr>
            </w:pPr>
            <w:sdt>
              <w:sdtPr>
                <w:alias w:val=""/>
                <w:id w:val="1640074291"/>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5F113595" w14:textId="77777777" w:rsidR="00D5671E" w:rsidRDefault="00D5671E">
            <w:pPr>
              <w:widowControl w:val="0"/>
              <w:spacing w:after="0" w:line="240" w:lineRule="auto"/>
              <w:jc w:val="center"/>
              <w:rPr>
                <w:rFonts w:cstheme="minorHAnsi"/>
                <w:sz w:val="24"/>
                <w:szCs w:val="24"/>
              </w:rPr>
            </w:pPr>
          </w:p>
        </w:tc>
      </w:tr>
      <w:tr w:rsidR="00D5671E" w14:paraId="6C1FD38F" w14:textId="77777777">
        <w:tc>
          <w:tcPr>
            <w:tcW w:w="5592" w:type="dxa"/>
            <w:shd w:val="clear" w:color="auto" w:fill="FFFFFF" w:themeFill="background1"/>
          </w:tcPr>
          <w:p w14:paraId="12C99797" w14:textId="77777777" w:rsidR="00D5671E" w:rsidRDefault="00C662AC">
            <w:pPr>
              <w:widowControl w:val="0"/>
              <w:spacing w:after="0" w:line="240" w:lineRule="auto"/>
              <w:jc w:val="both"/>
              <w:rPr>
                <w:rFonts w:cstheme="minorHAnsi"/>
                <w:bCs/>
                <w:sz w:val="24"/>
                <w:szCs w:val="24"/>
              </w:rPr>
            </w:pPr>
            <w:r>
              <w:rPr>
                <w:rFonts w:eastAsia="Calibri" w:cstheme="minorHAnsi"/>
                <w:bCs/>
                <w:sz w:val="24"/>
                <w:szCs w:val="24"/>
              </w:rPr>
              <w:t>A autoridade competente designou os agentes públicos responsáveis pelo desempenho das funções essenciais à contratação?</w:t>
            </w:r>
            <w:r>
              <w:rPr>
                <w:rStyle w:val="ncoradanotadefim"/>
                <w:rFonts w:eastAsia="Calibri" w:cstheme="minorHAnsi"/>
                <w:bCs/>
                <w:sz w:val="24"/>
                <w:szCs w:val="24"/>
              </w:rPr>
              <w:endnoteReference w:id="4"/>
            </w:r>
            <w:r>
              <w:rPr>
                <w:rStyle w:val="EndnoteCharacters"/>
                <w:rFonts w:eastAsia="Calibri"/>
              </w:rPr>
              <w:t xml:space="preserve"> </w:t>
            </w:r>
          </w:p>
        </w:tc>
        <w:tc>
          <w:tcPr>
            <w:tcW w:w="2064" w:type="dxa"/>
            <w:shd w:val="clear" w:color="auto" w:fill="FFFFFF" w:themeFill="background1"/>
          </w:tcPr>
          <w:p w14:paraId="5AC92883" w14:textId="77777777" w:rsidR="00D5671E" w:rsidRDefault="00000000">
            <w:pPr>
              <w:widowControl w:val="0"/>
              <w:spacing w:after="0" w:line="240" w:lineRule="auto"/>
              <w:jc w:val="center"/>
              <w:rPr>
                <w:rFonts w:cstheme="minorHAnsi"/>
                <w:sz w:val="24"/>
                <w:szCs w:val="24"/>
              </w:rPr>
            </w:pPr>
            <w:sdt>
              <w:sdtPr>
                <w:alias w:val=""/>
                <w:id w:val="-292592941"/>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72240D51" w14:textId="77777777" w:rsidR="00D5671E" w:rsidRDefault="00D5671E">
            <w:pPr>
              <w:widowControl w:val="0"/>
              <w:spacing w:after="0" w:line="240" w:lineRule="auto"/>
              <w:jc w:val="center"/>
              <w:rPr>
                <w:rFonts w:cstheme="minorHAnsi"/>
                <w:sz w:val="24"/>
                <w:szCs w:val="24"/>
              </w:rPr>
            </w:pPr>
          </w:p>
        </w:tc>
      </w:tr>
      <w:tr w:rsidR="00D5671E" w14:paraId="079573CA" w14:textId="77777777">
        <w:tc>
          <w:tcPr>
            <w:tcW w:w="5592" w:type="dxa"/>
            <w:shd w:val="clear" w:color="auto" w:fill="FFFFFF" w:themeFill="background1"/>
          </w:tcPr>
          <w:p w14:paraId="1C040DF6" w14:textId="77777777" w:rsidR="00D5671E" w:rsidRDefault="00C662AC">
            <w:pPr>
              <w:widowControl w:val="0"/>
              <w:spacing w:after="0" w:line="240" w:lineRule="auto"/>
              <w:jc w:val="both"/>
              <w:rPr>
                <w:rFonts w:cstheme="minorHAnsi"/>
                <w:bCs/>
                <w:sz w:val="24"/>
                <w:szCs w:val="24"/>
              </w:rPr>
            </w:pPr>
            <w:r>
              <w:rPr>
                <w:rFonts w:eastAsia="Calibri" w:cstheme="minorHAnsi"/>
                <w:sz w:val="24"/>
                <w:szCs w:val="24"/>
              </w:rPr>
              <w:t>Consta documento de formalização de demanda?</w:t>
            </w:r>
            <w:r>
              <w:rPr>
                <w:rStyle w:val="ncoradanotadefim"/>
                <w:rFonts w:eastAsia="Calibri" w:cstheme="minorHAnsi"/>
                <w:sz w:val="24"/>
                <w:szCs w:val="24"/>
              </w:rPr>
              <w:endnoteReference w:id="5"/>
            </w:r>
            <w:r>
              <w:rPr>
                <w:rFonts w:eastAsia="Calibri" w:cstheme="minorHAnsi"/>
                <w:sz w:val="24"/>
                <w:szCs w:val="24"/>
              </w:rPr>
              <w:t xml:space="preserve"> </w:t>
            </w:r>
          </w:p>
        </w:tc>
        <w:tc>
          <w:tcPr>
            <w:tcW w:w="2064" w:type="dxa"/>
            <w:shd w:val="clear" w:color="auto" w:fill="FFFFFF" w:themeFill="background1"/>
          </w:tcPr>
          <w:p w14:paraId="62985754" w14:textId="77777777" w:rsidR="00D5671E" w:rsidRDefault="00000000">
            <w:pPr>
              <w:widowControl w:val="0"/>
              <w:spacing w:after="0" w:line="240" w:lineRule="auto"/>
              <w:jc w:val="center"/>
              <w:rPr>
                <w:rFonts w:cstheme="minorHAnsi"/>
                <w:sz w:val="24"/>
                <w:szCs w:val="24"/>
              </w:rPr>
            </w:pPr>
            <w:sdt>
              <w:sdtPr>
                <w:alias w:val=""/>
                <w:id w:val="-1696376182"/>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095B1DDE" w14:textId="77777777" w:rsidR="00D5671E" w:rsidRDefault="00D5671E">
            <w:pPr>
              <w:widowControl w:val="0"/>
              <w:spacing w:after="0" w:line="240" w:lineRule="auto"/>
              <w:jc w:val="center"/>
              <w:rPr>
                <w:rFonts w:cstheme="minorHAnsi"/>
                <w:sz w:val="24"/>
                <w:szCs w:val="24"/>
              </w:rPr>
            </w:pPr>
          </w:p>
        </w:tc>
      </w:tr>
      <w:tr w:rsidR="00D5671E" w14:paraId="1080DA4B" w14:textId="77777777">
        <w:tc>
          <w:tcPr>
            <w:tcW w:w="5592" w:type="dxa"/>
            <w:shd w:val="clear" w:color="auto" w:fill="FFFFFF" w:themeFill="background1"/>
          </w:tcPr>
          <w:p w14:paraId="0B87D152" w14:textId="77777777" w:rsidR="00D5671E" w:rsidRDefault="00C662AC">
            <w:pPr>
              <w:widowControl w:val="0"/>
              <w:spacing w:after="0" w:line="240" w:lineRule="auto"/>
              <w:jc w:val="both"/>
              <w:rPr>
                <w:rFonts w:cstheme="minorHAnsi"/>
                <w:bCs/>
                <w:sz w:val="24"/>
                <w:szCs w:val="24"/>
              </w:rPr>
            </w:pPr>
            <w:r>
              <w:rPr>
                <w:rFonts w:eastAsia="Calibri" w:cstheme="minorHAnsi"/>
                <w:sz w:val="24"/>
                <w:szCs w:val="24"/>
              </w:rPr>
              <w:t>Foi certificado que objeto da contratação está contemplado no Plano de Contratações Anual?</w:t>
            </w:r>
            <w:r>
              <w:rPr>
                <w:rStyle w:val="ncoradanotadefim"/>
                <w:rFonts w:eastAsia="Calibri" w:cstheme="minorHAnsi"/>
                <w:sz w:val="24"/>
                <w:szCs w:val="24"/>
              </w:rPr>
              <w:endnoteReference w:id="6"/>
            </w:r>
            <w:r>
              <w:rPr>
                <w:rFonts w:eastAsia="Calibri" w:cstheme="minorHAnsi"/>
                <w:sz w:val="24"/>
                <w:szCs w:val="24"/>
              </w:rPr>
              <w:t xml:space="preserve"> </w:t>
            </w:r>
          </w:p>
        </w:tc>
        <w:tc>
          <w:tcPr>
            <w:tcW w:w="2064" w:type="dxa"/>
            <w:shd w:val="clear" w:color="auto" w:fill="FFFFFF" w:themeFill="background1"/>
          </w:tcPr>
          <w:p w14:paraId="7475EE75" w14:textId="77777777" w:rsidR="00D5671E" w:rsidRDefault="00000000">
            <w:pPr>
              <w:widowControl w:val="0"/>
              <w:spacing w:after="0" w:line="240" w:lineRule="auto"/>
              <w:jc w:val="center"/>
              <w:rPr>
                <w:rFonts w:cstheme="minorHAnsi"/>
                <w:sz w:val="24"/>
                <w:szCs w:val="24"/>
              </w:rPr>
            </w:pPr>
            <w:sdt>
              <w:sdtPr>
                <w:alias w:val=""/>
                <w:id w:val="-1219517307"/>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6B49FD21" w14:textId="77777777" w:rsidR="00D5671E" w:rsidRDefault="00D5671E">
            <w:pPr>
              <w:widowControl w:val="0"/>
              <w:spacing w:after="0" w:line="240" w:lineRule="auto"/>
              <w:jc w:val="center"/>
              <w:rPr>
                <w:rFonts w:cstheme="minorHAnsi"/>
                <w:sz w:val="24"/>
                <w:szCs w:val="24"/>
              </w:rPr>
            </w:pPr>
          </w:p>
        </w:tc>
      </w:tr>
      <w:tr w:rsidR="00D5671E" w14:paraId="3C1A307A" w14:textId="77777777">
        <w:tc>
          <w:tcPr>
            <w:tcW w:w="5592" w:type="dxa"/>
            <w:shd w:val="clear" w:color="auto" w:fill="FFFFFF" w:themeFill="background1"/>
          </w:tcPr>
          <w:p w14:paraId="3A433A1A" w14:textId="77777777" w:rsidR="00D5671E" w:rsidRDefault="00C662AC">
            <w:pPr>
              <w:widowControl w:val="0"/>
              <w:spacing w:after="0" w:line="240" w:lineRule="auto"/>
              <w:jc w:val="both"/>
              <w:rPr>
                <w:rFonts w:cstheme="minorHAnsi"/>
                <w:bCs/>
                <w:sz w:val="24"/>
                <w:szCs w:val="24"/>
              </w:rPr>
            </w:pPr>
            <w:r>
              <w:rPr>
                <w:rFonts w:eastAsia="Calibri" w:cstheme="minorHAnsi"/>
                <w:sz w:val="24"/>
                <w:szCs w:val="24"/>
              </w:rPr>
              <w:t>Foi certificado que objeto da contratação está compatível com a Lei de Diretrizes Orçamentárias?</w:t>
            </w:r>
            <w:r>
              <w:rPr>
                <w:rStyle w:val="ncoradanotadefim"/>
                <w:rFonts w:eastAsia="Calibri" w:cstheme="minorHAnsi"/>
                <w:sz w:val="24"/>
                <w:szCs w:val="24"/>
              </w:rPr>
              <w:endnoteReference w:id="7"/>
            </w:r>
          </w:p>
        </w:tc>
        <w:tc>
          <w:tcPr>
            <w:tcW w:w="2064" w:type="dxa"/>
            <w:shd w:val="clear" w:color="auto" w:fill="FFFFFF" w:themeFill="background1"/>
          </w:tcPr>
          <w:p w14:paraId="4018BC88" w14:textId="77777777" w:rsidR="00D5671E" w:rsidRDefault="00000000">
            <w:pPr>
              <w:widowControl w:val="0"/>
              <w:spacing w:after="0" w:line="240" w:lineRule="auto"/>
              <w:jc w:val="center"/>
              <w:rPr>
                <w:rFonts w:cstheme="minorHAnsi"/>
                <w:sz w:val="24"/>
                <w:szCs w:val="24"/>
              </w:rPr>
            </w:pPr>
            <w:sdt>
              <w:sdtPr>
                <w:alias w:val=""/>
                <w:id w:val="-279883153"/>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10057305" w14:textId="77777777" w:rsidR="00D5671E" w:rsidRDefault="00D5671E">
            <w:pPr>
              <w:widowControl w:val="0"/>
              <w:spacing w:after="0" w:line="240" w:lineRule="auto"/>
              <w:jc w:val="center"/>
              <w:rPr>
                <w:rFonts w:cstheme="minorHAnsi"/>
                <w:sz w:val="24"/>
                <w:szCs w:val="24"/>
              </w:rPr>
            </w:pPr>
          </w:p>
        </w:tc>
      </w:tr>
      <w:tr w:rsidR="00D5671E" w14:paraId="51C3DD97" w14:textId="77777777">
        <w:tc>
          <w:tcPr>
            <w:tcW w:w="5592" w:type="dxa"/>
            <w:shd w:val="clear" w:color="auto" w:fill="FFFFFF" w:themeFill="background1"/>
          </w:tcPr>
          <w:p w14:paraId="53C291DC"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Há Estudo Técnico Preliminar?</w:t>
            </w:r>
            <w:r>
              <w:rPr>
                <w:rStyle w:val="ncoradanotadefim"/>
                <w:rFonts w:eastAsia="Calibri" w:cstheme="minorHAnsi"/>
                <w:sz w:val="24"/>
                <w:szCs w:val="24"/>
              </w:rPr>
              <w:endnoteReference w:id="8"/>
            </w:r>
          </w:p>
        </w:tc>
        <w:tc>
          <w:tcPr>
            <w:tcW w:w="2064" w:type="dxa"/>
            <w:shd w:val="clear" w:color="auto" w:fill="FFFFFF" w:themeFill="background1"/>
          </w:tcPr>
          <w:p w14:paraId="6A628115" w14:textId="77777777" w:rsidR="00D5671E" w:rsidRDefault="00000000">
            <w:pPr>
              <w:widowControl w:val="0"/>
              <w:spacing w:after="0" w:line="240" w:lineRule="auto"/>
              <w:jc w:val="center"/>
              <w:rPr>
                <w:rFonts w:cstheme="minorHAnsi"/>
                <w:sz w:val="24"/>
                <w:szCs w:val="24"/>
              </w:rPr>
            </w:pPr>
            <w:sdt>
              <w:sdtPr>
                <w:alias w:val=""/>
                <w:id w:val="-1323973161"/>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5FFEEC80" w14:textId="77777777" w:rsidR="00D5671E" w:rsidRDefault="00D5671E">
            <w:pPr>
              <w:widowControl w:val="0"/>
              <w:spacing w:after="0" w:line="240" w:lineRule="auto"/>
              <w:jc w:val="center"/>
              <w:rPr>
                <w:rFonts w:cstheme="minorHAnsi"/>
                <w:sz w:val="24"/>
                <w:szCs w:val="24"/>
              </w:rPr>
            </w:pPr>
          </w:p>
        </w:tc>
      </w:tr>
      <w:tr w:rsidR="00D5671E" w14:paraId="3D421E27" w14:textId="77777777">
        <w:tc>
          <w:tcPr>
            <w:tcW w:w="5592" w:type="dxa"/>
            <w:shd w:val="clear" w:color="auto" w:fill="FFFFFF" w:themeFill="background1"/>
          </w:tcPr>
          <w:p w14:paraId="6218C3B1"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O Estudo Técnico Preliminar contempla ao menos a descrição da necessidade, a estimativa do quantitativo, a estimativa do valor, a manifestação sobre o parcelamento e a manifestação sobre a viabilidade da contratação?</w:t>
            </w:r>
            <w:r>
              <w:rPr>
                <w:rStyle w:val="ncoradanotadefim"/>
                <w:rFonts w:eastAsia="Calibri" w:cstheme="minorHAnsi"/>
                <w:sz w:val="24"/>
                <w:szCs w:val="24"/>
              </w:rPr>
              <w:endnoteReference w:id="9"/>
            </w:r>
            <w:r>
              <w:rPr>
                <w:rFonts w:eastAsia="Calibri" w:cstheme="minorHAnsi"/>
                <w:sz w:val="24"/>
                <w:szCs w:val="24"/>
              </w:rPr>
              <w:t xml:space="preserve"> </w:t>
            </w:r>
          </w:p>
        </w:tc>
        <w:tc>
          <w:tcPr>
            <w:tcW w:w="2064" w:type="dxa"/>
            <w:shd w:val="clear" w:color="auto" w:fill="FFFFFF" w:themeFill="background1"/>
          </w:tcPr>
          <w:p w14:paraId="6B185555" w14:textId="77777777" w:rsidR="00D5671E" w:rsidRDefault="00000000">
            <w:pPr>
              <w:widowControl w:val="0"/>
              <w:spacing w:after="0" w:line="240" w:lineRule="auto"/>
              <w:jc w:val="center"/>
              <w:rPr>
                <w:rFonts w:cstheme="minorHAnsi"/>
                <w:sz w:val="24"/>
                <w:szCs w:val="24"/>
              </w:rPr>
            </w:pPr>
            <w:sdt>
              <w:sdtPr>
                <w:alias w:val=""/>
                <w:id w:val="618421124"/>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1F8E9DA2" w14:textId="77777777" w:rsidR="00D5671E" w:rsidRDefault="00D5671E">
            <w:pPr>
              <w:widowControl w:val="0"/>
              <w:spacing w:after="0" w:line="240" w:lineRule="auto"/>
              <w:jc w:val="center"/>
              <w:rPr>
                <w:rFonts w:cstheme="minorHAnsi"/>
                <w:sz w:val="24"/>
                <w:szCs w:val="24"/>
              </w:rPr>
            </w:pPr>
          </w:p>
        </w:tc>
      </w:tr>
      <w:tr w:rsidR="00D5671E" w14:paraId="6BFD0060" w14:textId="77777777">
        <w:tc>
          <w:tcPr>
            <w:tcW w:w="5592" w:type="dxa"/>
            <w:shd w:val="clear" w:color="auto" w:fill="FFFFFF" w:themeFill="background1"/>
          </w:tcPr>
          <w:p w14:paraId="2C8B90E4"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Há Análise de Riscos?</w:t>
            </w:r>
            <w:r>
              <w:rPr>
                <w:rStyle w:val="ncoradanotadefim"/>
                <w:rFonts w:eastAsia="Calibri" w:cstheme="minorHAnsi"/>
                <w:sz w:val="24"/>
                <w:szCs w:val="24"/>
              </w:rPr>
              <w:endnoteReference w:id="10"/>
            </w:r>
          </w:p>
        </w:tc>
        <w:tc>
          <w:tcPr>
            <w:tcW w:w="2064" w:type="dxa"/>
            <w:shd w:val="clear" w:color="auto" w:fill="FFFFFF" w:themeFill="background1"/>
          </w:tcPr>
          <w:p w14:paraId="014242B0" w14:textId="77777777" w:rsidR="00D5671E" w:rsidRDefault="00000000">
            <w:pPr>
              <w:widowControl w:val="0"/>
              <w:spacing w:after="0" w:line="240" w:lineRule="auto"/>
              <w:jc w:val="center"/>
              <w:rPr>
                <w:rFonts w:cstheme="minorHAnsi"/>
                <w:sz w:val="24"/>
                <w:szCs w:val="24"/>
              </w:rPr>
            </w:pPr>
            <w:sdt>
              <w:sdtPr>
                <w:alias w:val=""/>
                <w:id w:val="675926358"/>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660514D4" w14:textId="77777777" w:rsidR="00D5671E" w:rsidRDefault="00D5671E">
            <w:pPr>
              <w:widowControl w:val="0"/>
              <w:spacing w:after="0" w:line="240" w:lineRule="auto"/>
              <w:jc w:val="center"/>
              <w:rPr>
                <w:rFonts w:cstheme="minorHAnsi"/>
                <w:sz w:val="24"/>
                <w:szCs w:val="24"/>
              </w:rPr>
            </w:pPr>
          </w:p>
        </w:tc>
      </w:tr>
      <w:tr w:rsidR="00D5671E" w14:paraId="745D70C9" w14:textId="77777777">
        <w:tc>
          <w:tcPr>
            <w:tcW w:w="5592" w:type="dxa"/>
            <w:shd w:val="clear" w:color="auto" w:fill="FFFFFF" w:themeFill="background1"/>
          </w:tcPr>
          <w:p w14:paraId="640455BD"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Caso não existam os Estudos Técnicos Preliminares ou a Análise de Riscos, houve manifestação justificando a ausência do documento?</w:t>
            </w:r>
            <w:r>
              <w:rPr>
                <w:rStyle w:val="ncoradanotadefim"/>
                <w:rFonts w:eastAsia="Calibri" w:cstheme="minorHAnsi"/>
                <w:sz w:val="24"/>
                <w:szCs w:val="24"/>
              </w:rPr>
              <w:endnoteReference w:id="11"/>
            </w:r>
          </w:p>
        </w:tc>
        <w:tc>
          <w:tcPr>
            <w:tcW w:w="2064" w:type="dxa"/>
            <w:shd w:val="clear" w:color="auto" w:fill="FFFFFF" w:themeFill="background1"/>
          </w:tcPr>
          <w:p w14:paraId="155A1F09" w14:textId="77777777" w:rsidR="00D5671E" w:rsidRDefault="00000000">
            <w:pPr>
              <w:widowControl w:val="0"/>
              <w:spacing w:after="0" w:line="240" w:lineRule="auto"/>
              <w:jc w:val="center"/>
              <w:rPr>
                <w:rFonts w:cstheme="minorHAnsi"/>
                <w:sz w:val="24"/>
                <w:szCs w:val="24"/>
              </w:rPr>
            </w:pPr>
            <w:sdt>
              <w:sdtPr>
                <w:alias w:val=""/>
                <w:id w:val="1232964355"/>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3D655AE9" w14:textId="77777777" w:rsidR="00D5671E" w:rsidRDefault="00D5671E">
            <w:pPr>
              <w:widowControl w:val="0"/>
              <w:spacing w:after="0" w:line="240" w:lineRule="auto"/>
              <w:jc w:val="center"/>
              <w:rPr>
                <w:rFonts w:cstheme="minorHAnsi"/>
                <w:sz w:val="24"/>
                <w:szCs w:val="24"/>
              </w:rPr>
            </w:pPr>
          </w:p>
        </w:tc>
      </w:tr>
      <w:tr w:rsidR="00D5671E" w14:paraId="4D9AD1AB" w14:textId="77777777">
        <w:tc>
          <w:tcPr>
            <w:tcW w:w="5592" w:type="dxa"/>
            <w:shd w:val="clear" w:color="auto" w:fill="FFFFFF" w:themeFill="background1"/>
          </w:tcPr>
          <w:p w14:paraId="3FBCCE8C"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Consta justificativa para a ausência dos itens não obrigatórios dos Estudos Técnicos Preliminares?</w:t>
            </w:r>
            <w:r>
              <w:rPr>
                <w:rStyle w:val="ncoradanotadefim"/>
                <w:rFonts w:eastAsia="Calibri" w:cstheme="minorHAnsi"/>
                <w:sz w:val="24"/>
                <w:szCs w:val="24"/>
              </w:rPr>
              <w:endnoteReference w:id="12"/>
            </w:r>
          </w:p>
        </w:tc>
        <w:tc>
          <w:tcPr>
            <w:tcW w:w="2064" w:type="dxa"/>
            <w:shd w:val="clear" w:color="auto" w:fill="FFFFFF" w:themeFill="background1"/>
          </w:tcPr>
          <w:p w14:paraId="494CB0B1" w14:textId="77777777" w:rsidR="00D5671E" w:rsidRDefault="00000000">
            <w:pPr>
              <w:widowControl w:val="0"/>
              <w:spacing w:after="0" w:line="240" w:lineRule="auto"/>
              <w:jc w:val="center"/>
              <w:rPr>
                <w:rFonts w:cstheme="minorHAnsi"/>
                <w:sz w:val="24"/>
                <w:szCs w:val="24"/>
              </w:rPr>
            </w:pPr>
            <w:sdt>
              <w:sdtPr>
                <w:alias w:val=""/>
                <w:id w:val="1105458715"/>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1E235C5B" w14:textId="77777777" w:rsidR="00D5671E" w:rsidRDefault="00D5671E">
            <w:pPr>
              <w:widowControl w:val="0"/>
              <w:spacing w:after="0" w:line="240" w:lineRule="auto"/>
              <w:jc w:val="center"/>
              <w:rPr>
                <w:rFonts w:cstheme="minorHAnsi"/>
                <w:sz w:val="24"/>
                <w:szCs w:val="24"/>
              </w:rPr>
            </w:pPr>
          </w:p>
        </w:tc>
      </w:tr>
      <w:tr w:rsidR="00D5671E" w14:paraId="687C3015" w14:textId="77777777">
        <w:tc>
          <w:tcPr>
            <w:tcW w:w="5592" w:type="dxa"/>
            <w:shd w:val="clear" w:color="auto" w:fill="FFFFFF" w:themeFill="background1"/>
          </w:tcPr>
          <w:p w14:paraId="476A7951"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Houve manifestação justificando as exigências de práticas e/ou critérios de sustentabilidade ou sua dispensa no caso concreto?</w:t>
            </w:r>
            <w:r>
              <w:rPr>
                <w:rStyle w:val="ncoradanotadefim"/>
                <w:rFonts w:eastAsia="Calibri" w:cstheme="minorHAnsi"/>
                <w:sz w:val="24"/>
                <w:szCs w:val="24"/>
              </w:rPr>
              <w:endnoteReference w:id="13"/>
            </w:r>
          </w:p>
        </w:tc>
        <w:tc>
          <w:tcPr>
            <w:tcW w:w="2064" w:type="dxa"/>
            <w:shd w:val="clear" w:color="auto" w:fill="FFFFFF" w:themeFill="background1"/>
          </w:tcPr>
          <w:p w14:paraId="5ABCFD5A" w14:textId="77777777" w:rsidR="00D5671E" w:rsidRDefault="00000000">
            <w:pPr>
              <w:widowControl w:val="0"/>
              <w:spacing w:after="0" w:line="240" w:lineRule="auto"/>
              <w:jc w:val="center"/>
              <w:rPr>
                <w:rFonts w:cstheme="minorHAnsi"/>
                <w:sz w:val="24"/>
                <w:szCs w:val="24"/>
              </w:rPr>
            </w:pPr>
            <w:sdt>
              <w:sdtPr>
                <w:alias w:val=""/>
                <w:id w:val="-804844699"/>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1F50593D" w14:textId="77777777" w:rsidR="00D5671E" w:rsidRDefault="00D5671E">
            <w:pPr>
              <w:widowControl w:val="0"/>
              <w:spacing w:after="0" w:line="240" w:lineRule="auto"/>
              <w:jc w:val="center"/>
              <w:rPr>
                <w:rFonts w:cstheme="minorHAnsi"/>
                <w:sz w:val="24"/>
                <w:szCs w:val="24"/>
              </w:rPr>
            </w:pPr>
          </w:p>
        </w:tc>
      </w:tr>
      <w:tr w:rsidR="00D5671E" w14:paraId="4273E79E" w14:textId="77777777">
        <w:tc>
          <w:tcPr>
            <w:tcW w:w="5592" w:type="dxa"/>
            <w:shd w:val="clear" w:color="auto" w:fill="FFFFFF" w:themeFill="background1"/>
          </w:tcPr>
          <w:p w14:paraId="7F4D74EF"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Há termo de referência?</w:t>
            </w:r>
            <w:r>
              <w:rPr>
                <w:rStyle w:val="ncoradanotadefim"/>
                <w:rFonts w:eastAsia="Calibri" w:cstheme="minorHAnsi"/>
                <w:sz w:val="24"/>
                <w:szCs w:val="24"/>
              </w:rPr>
              <w:endnoteReference w:id="14"/>
            </w:r>
          </w:p>
        </w:tc>
        <w:tc>
          <w:tcPr>
            <w:tcW w:w="2064" w:type="dxa"/>
            <w:shd w:val="clear" w:color="auto" w:fill="FFFFFF" w:themeFill="background1"/>
          </w:tcPr>
          <w:p w14:paraId="598BF6D3" w14:textId="77777777" w:rsidR="00D5671E" w:rsidRDefault="00000000">
            <w:pPr>
              <w:widowControl w:val="0"/>
              <w:spacing w:after="0" w:line="240" w:lineRule="auto"/>
              <w:jc w:val="center"/>
              <w:rPr>
                <w:rFonts w:cstheme="minorHAnsi"/>
                <w:sz w:val="24"/>
                <w:szCs w:val="24"/>
              </w:rPr>
            </w:pPr>
            <w:sdt>
              <w:sdtPr>
                <w:alias w:val=""/>
                <w:id w:val="1706370833"/>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6988DC2F" w14:textId="77777777" w:rsidR="00D5671E" w:rsidRDefault="00D5671E">
            <w:pPr>
              <w:widowControl w:val="0"/>
              <w:spacing w:after="0" w:line="240" w:lineRule="auto"/>
              <w:jc w:val="center"/>
              <w:rPr>
                <w:rFonts w:cstheme="minorHAnsi"/>
                <w:sz w:val="24"/>
                <w:szCs w:val="24"/>
              </w:rPr>
            </w:pPr>
          </w:p>
        </w:tc>
      </w:tr>
      <w:tr w:rsidR="00D5671E" w14:paraId="548EEC9E" w14:textId="77777777">
        <w:tc>
          <w:tcPr>
            <w:tcW w:w="5592" w:type="dxa"/>
            <w:shd w:val="clear" w:color="auto" w:fill="FFFFFF" w:themeFill="background1"/>
          </w:tcPr>
          <w:p w14:paraId="73896B7E"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Foi certificada a utilização de modelos de minutas padronizados de Termos de Referência da Advocacia-Geral União, ou as contidas no catálogo eletrônico de padronização, ou houve justificativa para sua não utilização?</w:t>
            </w:r>
            <w:r>
              <w:rPr>
                <w:rStyle w:val="ncoradanotadefim"/>
                <w:rFonts w:eastAsia="Calibri" w:cstheme="minorHAnsi"/>
                <w:sz w:val="24"/>
                <w:szCs w:val="24"/>
              </w:rPr>
              <w:endnoteReference w:id="15"/>
            </w:r>
          </w:p>
        </w:tc>
        <w:tc>
          <w:tcPr>
            <w:tcW w:w="2064" w:type="dxa"/>
            <w:shd w:val="clear" w:color="auto" w:fill="FFFFFF" w:themeFill="background1"/>
          </w:tcPr>
          <w:p w14:paraId="79EDAB78" w14:textId="77777777" w:rsidR="00D5671E" w:rsidRDefault="00000000">
            <w:pPr>
              <w:widowControl w:val="0"/>
              <w:spacing w:after="0" w:line="240" w:lineRule="auto"/>
              <w:jc w:val="center"/>
              <w:rPr>
                <w:rFonts w:cstheme="minorHAnsi"/>
                <w:sz w:val="24"/>
                <w:szCs w:val="24"/>
              </w:rPr>
            </w:pPr>
            <w:sdt>
              <w:sdtPr>
                <w:alias w:val=""/>
                <w:id w:val="27768473"/>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2DD80D9C" w14:textId="77777777" w:rsidR="00D5671E" w:rsidRDefault="00D5671E">
            <w:pPr>
              <w:widowControl w:val="0"/>
              <w:spacing w:after="0" w:line="240" w:lineRule="auto"/>
              <w:jc w:val="center"/>
              <w:rPr>
                <w:rFonts w:cstheme="minorHAnsi"/>
                <w:sz w:val="24"/>
                <w:szCs w:val="24"/>
              </w:rPr>
            </w:pPr>
          </w:p>
        </w:tc>
      </w:tr>
      <w:tr w:rsidR="00D5671E" w14:paraId="45156BB3" w14:textId="77777777">
        <w:tc>
          <w:tcPr>
            <w:tcW w:w="5592" w:type="dxa"/>
            <w:shd w:val="clear" w:color="auto" w:fill="FFFFFF" w:themeFill="background1"/>
          </w:tcPr>
          <w:p w14:paraId="0A18462A"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Sendo adotado modelo padronizado de termo de referência, foram justificadas e destacadas visualmente, no processo, eventuais alterações?</w:t>
            </w:r>
          </w:p>
        </w:tc>
        <w:tc>
          <w:tcPr>
            <w:tcW w:w="2064" w:type="dxa"/>
            <w:shd w:val="clear" w:color="auto" w:fill="FFFFFF" w:themeFill="background1"/>
          </w:tcPr>
          <w:p w14:paraId="604867C9" w14:textId="77777777" w:rsidR="00D5671E" w:rsidRDefault="00000000">
            <w:pPr>
              <w:widowControl w:val="0"/>
              <w:spacing w:after="0" w:line="240" w:lineRule="auto"/>
              <w:jc w:val="center"/>
              <w:rPr>
                <w:rFonts w:cstheme="minorHAnsi"/>
                <w:sz w:val="24"/>
                <w:szCs w:val="24"/>
              </w:rPr>
            </w:pPr>
            <w:sdt>
              <w:sdtPr>
                <w:alias w:val=""/>
                <w:id w:val="1994674583"/>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54C28281" w14:textId="77777777" w:rsidR="00D5671E" w:rsidRDefault="00D5671E">
            <w:pPr>
              <w:widowControl w:val="0"/>
              <w:spacing w:after="0" w:line="240" w:lineRule="auto"/>
              <w:jc w:val="center"/>
              <w:rPr>
                <w:rFonts w:cstheme="minorHAnsi"/>
                <w:sz w:val="24"/>
                <w:szCs w:val="24"/>
              </w:rPr>
            </w:pPr>
          </w:p>
        </w:tc>
      </w:tr>
      <w:tr w:rsidR="00D5671E" w14:paraId="7D90DC68" w14:textId="77777777">
        <w:tc>
          <w:tcPr>
            <w:tcW w:w="5592" w:type="dxa"/>
            <w:shd w:val="clear" w:color="auto" w:fill="FFFFFF" w:themeFill="background1"/>
          </w:tcPr>
          <w:p w14:paraId="61D18DE3"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 xml:space="preserve">Foram utilizados os modelos padronizados de </w:t>
            </w:r>
            <w:r>
              <w:rPr>
                <w:rFonts w:eastAsia="Calibri" w:cstheme="minorHAnsi"/>
                <w:sz w:val="24"/>
                <w:szCs w:val="24"/>
              </w:rPr>
              <w:lastRenderedPageBreak/>
              <w:t>instrumentos contratuais da Advocacia-Geral da União, com eventuais alterações destacadas e justificadas, ou as contidas no catálogo eletrônico de padronização?</w:t>
            </w:r>
            <w:r>
              <w:rPr>
                <w:rStyle w:val="ncoradanotadefim"/>
                <w:rFonts w:eastAsia="Calibri" w:cstheme="minorHAnsi"/>
                <w:sz w:val="24"/>
                <w:szCs w:val="24"/>
              </w:rPr>
              <w:endnoteReference w:id="16"/>
            </w:r>
          </w:p>
        </w:tc>
        <w:tc>
          <w:tcPr>
            <w:tcW w:w="2064" w:type="dxa"/>
            <w:shd w:val="clear" w:color="auto" w:fill="FFFFFF" w:themeFill="background1"/>
          </w:tcPr>
          <w:p w14:paraId="3F3D31D4" w14:textId="77777777" w:rsidR="00D5671E" w:rsidRDefault="00000000">
            <w:pPr>
              <w:widowControl w:val="0"/>
              <w:spacing w:after="0" w:line="240" w:lineRule="auto"/>
              <w:jc w:val="center"/>
              <w:rPr>
                <w:rFonts w:cstheme="minorHAnsi"/>
                <w:sz w:val="24"/>
                <w:szCs w:val="24"/>
              </w:rPr>
            </w:pPr>
            <w:sdt>
              <w:sdtPr>
                <w:alias w:val=""/>
                <w:id w:val="1425543057"/>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29AD6F3A" w14:textId="77777777" w:rsidR="00D5671E" w:rsidRDefault="00D5671E">
            <w:pPr>
              <w:widowControl w:val="0"/>
              <w:spacing w:after="0" w:line="240" w:lineRule="auto"/>
              <w:jc w:val="center"/>
              <w:rPr>
                <w:rFonts w:cstheme="minorHAnsi"/>
                <w:sz w:val="24"/>
                <w:szCs w:val="24"/>
              </w:rPr>
            </w:pPr>
          </w:p>
        </w:tc>
      </w:tr>
      <w:tr w:rsidR="00D5671E" w14:paraId="4E7E3952" w14:textId="77777777">
        <w:tc>
          <w:tcPr>
            <w:tcW w:w="5592" w:type="dxa"/>
            <w:shd w:val="clear" w:color="auto" w:fill="FFFFFF" w:themeFill="background1"/>
          </w:tcPr>
          <w:p w14:paraId="396487E7"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Foi demonstrado que a previsão de recursos orçamentários é compatível com a despesa estimada?</w:t>
            </w:r>
            <w:r>
              <w:rPr>
                <w:rStyle w:val="ncoradanotadefim"/>
                <w:rFonts w:eastAsia="Calibri" w:cstheme="minorHAnsi"/>
                <w:sz w:val="24"/>
                <w:szCs w:val="24"/>
              </w:rPr>
              <w:endnoteReference w:id="17"/>
            </w:r>
          </w:p>
        </w:tc>
        <w:tc>
          <w:tcPr>
            <w:tcW w:w="2064" w:type="dxa"/>
            <w:shd w:val="clear" w:color="auto" w:fill="FFFFFF" w:themeFill="background1"/>
          </w:tcPr>
          <w:p w14:paraId="60BE8826" w14:textId="77777777" w:rsidR="00D5671E" w:rsidRDefault="00000000">
            <w:pPr>
              <w:widowControl w:val="0"/>
              <w:spacing w:after="0" w:line="240" w:lineRule="auto"/>
              <w:jc w:val="center"/>
              <w:rPr>
                <w:rFonts w:cstheme="minorHAnsi"/>
                <w:sz w:val="24"/>
                <w:szCs w:val="24"/>
              </w:rPr>
            </w:pPr>
            <w:sdt>
              <w:sdtPr>
                <w:alias w:val=""/>
                <w:id w:val="2037463009"/>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087A14D7" w14:textId="77777777" w:rsidR="00D5671E" w:rsidRDefault="00D5671E">
            <w:pPr>
              <w:widowControl w:val="0"/>
              <w:spacing w:after="0" w:line="240" w:lineRule="auto"/>
              <w:jc w:val="center"/>
              <w:rPr>
                <w:rFonts w:cstheme="minorHAnsi"/>
                <w:sz w:val="24"/>
                <w:szCs w:val="24"/>
              </w:rPr>
            </w:pPr>
          </w:p>
        </w:tc>
      </w:tr>
      <w:tr w:rsidR="00D5671E" w14:paraId="0D4B7851" w14:textId="77777777">
        <w:tc>
          <w:tcPr>
            <w:tcW w:w="5592" w:type="dxa"/>
            <w:shd w:val="clear" w:color="auto" w:fill="FFFFFF" w:themeFill="background1"/>
          </w:tcPr>
          <w:p w14:paraId="5B69E7FD"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Tratando-se de atividade de custeio, foi certificada a observância do art. 3º do Decreto 10.193/19?</w:t>
            </w:r>
          </w:p>
        </w:tc>
        <w:tc>
          <w:tcPr>
            <w:tcW w:w="2064" w:type="dxa"/>
            <w:shd w:val="clear" w:color="auto" w:fill="FFFFFF" w:themeFill="background1"/>
          </w:tcPr>
          <w:p w14:paraId="08F5AFA7" w14:textId="77777777" w:rsidR="00D5671E" w:rsidRDefault="00000000">
            <w:pPr>
              <w:widowControl w:val="0"/>
              <w:spacing w:after="0" w:line="240" w:lineRule="auto"/>
              <w:jc w:val="center"/>
              <w:rPr>
                <w:rFonts w:cstheme="minorHAnsi"/>
                <w:sz w:val="24"/>
                <w:szCs w:val="24"/>
              </w:rPr>
            </w:pPr>
            <w:sdt>
              <w:sdtPr>
                <w:alias w:val=""/>
                <w:id w:val="266743750"/>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54604BDE" w14:textId="77777777" w:rsidR="00D5671E" w:rsidRDefault="00D5671E">
            <w:pPr>
              <w:widowControl w:val="0"/>
              <w:spacing w:after="0" w:line="240" w:lineRule="auto"/>
              <w:jc w:val="center"/>
              <w:rPr>
                <w:rFonts w:cstheme="minorHAnsi"/>
                <w:sz w:val="24"/>
                <w:szCs w:val="24"/>
              </w:rPr>
            </w:pPr>
          </w:p>
        </w:tc>
      </w:tr>
      <w:tr w:rsidR="00D5671E" w14:paraId="38861ADA" w14:textId="77777777">
        <w:tc>
          <w:tcPr>
            <w:tcW w:w="5592" w:type="dxa"/>
            <w:shd w:val="clear" w:color="auto" w:fill="FFFFFF" w:themeFill="background1"/>
          </w:tcPr>
          <w:p w14:paraId="235367C9"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Tratando-se de contratação que envolva a criação, expansão ou aperfeiçoamento de ação governamental que acarrete aumento da despesa, constam dos autos estimativa do impacto orçamentário-financeiro e declaração sobre adequação orçamentária e financeira?</w:t>
            </w:r>
            <w:r>
              <w:rPr>
                <w:rStyle w:val="ncoradanotadefim"/>
                <w:rFonts w:eastAsia="Calibri" w:cstheme="minorHAnsi"/>
                <w:sz w:val="24"/>
                <w:szCs w:val="24"/>
              </w:rPr>
              <w:endnoteReference w:id="18"/>
            </w:r>
          </w:p>
        </w:tc>
        <w:tc>
          <w:tcPr>
            <w:tcW w:w="2064" w:type="dxa"/>
            <w:shd w:val="clear" w:color="auto" w:fill="FFFFFF" w:themeFill="background1"/>
          </w:tcPr>
          <w:p w14:paraId="51C151E0" w14:textId="77777777" w:rsidR="00D5671E" w:rsidRDefault="00000000">
            <w:pPr>
              <w:widowControl w:val="0"/>
              <w:spacing w:after="0" w:line="240" w:lineRule="auto"/>
              <w:jc w:val="center"/>
              <w:rPr>
                <w:rFonts w:cstheme="minorHAnsi"/>
                <w:sz w:val="24"/>
                <w:szCs w:val="24"/>
              </w:rPr>
            </w:pPr>
            <w:sdt>
              <w:sdtPr>
                <w:alias w:val=""/>
                <w:id w:val="20910189"/>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006EDFA3" w14:textId="77777777" w:rsidR="00D5671E" w:rsidRDefault="00D5671E">
            <w:pPr>
              <w:widowControl w:val="0"/>
              <w:spacing w:after="0" w:line="240" w:lineRule="auto"/>
              <w:jc w:val="center"/>
              <w:rPr>
                <w:rFonts w:cstheme="minorHAnsi"/>
                <w:sz w:val="24"/>
                <w:szCs w:val="24"/>
              </w:rPr>
            </w:pPr>
          </w:p>
        </w:tc>
      </w:tr>
      <w:tr w:rsidR="00D5671E" w14:paraId="7EC5ACEE" w14:textId="77777777">
        <w:tc>
          <w:tcPr>
            <w:tcW w:w="5592" w:type="dxa"/>
            <w:shd w:val="clear" w:color="auto" w:fill="FFFFFF" w:themeFill="background1"/>
          </w:tcPr>
          <w:p w14:paraId="0BC0DE3D"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Consta dos autos certificação acompanhada de comprovação de que o contratado preenche os requisitos de habilitação e de qualificação mínima necessários?</w:t>
            </w:r>
            <w:r>
              <w:rPr>
                <w:rStyle w:val="ncoradanotadefim"/>
                <w:rFonts w:eastAsia="Calibri" w:cstheme="minorHAnsi"/>
                <w:sz w:val="24"/>
                <w:szCs w:val="24"/>
              </w:rPr>
              <w:endnoteReference w:id="19"/>
            </w:r>
          </w:p>
        </w:tc>
        <w:tc>
          <w:tcPr>
            <w:tcW w:w="2064" w:type="dxa"/>
            <w:shd w:val="clear" w:color="auto" w:fill="FFFFFF" w:themeFill="background1"/>
          </w:tcPr>
          <w:p w14:paraId="011A7C37" w14:textId="77777777" w:rsidR="00D5671E" w:rsidRDefault="00000000">
            <w:pPr>
              <w:widowControl w:val="0"/>
              <w:spacing w:after="0" w:line="240" w:lineRule="auto"/>
              <w:jc w:val="center"/>
              <w:rPr>
                <w:rFonts w:cstheme="minorHAnsi"/>
                <w:sz w:val="24"/>
                <w:szCs w:val="24"/>
              </w:rPr>
            </w:pPr>
            <w:sdt>
              <w:sdtPr>
                <w:alias w:val=""/>
                <w:id w:val="-2126612186"/>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701C0A57" w14:textId="77777777" w:rsidR="00D5671E" w:rsidRDefault="00D5671E">
            <w:pPr>
              <w:widowControl w:val="0"/>
              <w:spacing w:after="0" w:line="240" w:lineRule="auto"/>
              <w:jc w:val="center"/>
              <w:rPr>
                <w:rFonts w:cstheme="minorHAnsi"/>
                <w:sz w:val="24"/>
                <w:szCs w:val="24"/>
              </w:rPr>
            </w:pPr>
          </w:p>
        </w:tc>
      </w:tr>
      <w:tr w:rsidR="00D5671E" w14:paraId="3ED12ED8" w14:textId="77777777">
        <w:tc>
          <w:tcPr>
            <w:tcW w:w="5592" w:type="dxa"/>
            <w:shd w:val="clear" w:color="auto" w:fill="FFFFFF" w:themeFill="background1"/>
          </w:tcPr>
          <w:p w14:paraId="00881F79"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Foi juntada aos autos consulta ao CADIN?</w:t>
            </w:r>
            <w:r>
              <w:rPr>
                <w:rStyle w:val="ncoradanotadefim"/>
                <w:rFonts w:eastAsia="Calibri" w:cstheme="minorHAnsi"/>
                <w:sz w:val="24"/>
                <w:szCs w:val="24"/>
              </w:rPr>
              <w:endnoteReference w:id="20"/>
            </w:r>
          </w:p>
        </w:tc>
        <w:tc>
          <w:tcPr>
            <w:tcW w:w="2064" w:type="dxa"/>
            <w:shd w:val="clear" w:color="auto" w:fill="FFFFFF" w:themeFill="background1"/>
          </w:tcPr>
          <w:p w14:paraId="012C25ED" w14:textId="77777777" w:rsidR="00D5671E" w:rsidRDefault="00000000">
            <w:pPr>
              <w:widowControl w:val="0"/>
              <w:spacing w:after="0" w:line="240" w:lineRule="auto"/>
              <w:jc w:val="center"/>
              <w:rPr>
                <w:rFonts w:cstheme="minorHAnsi"/>
                <w:sz w:val="24"/>
                <w:szCs w:val="24"/>
              </w:rPr>
            </w:pPr>
            <w:sdt>
              <w:sdtPr>
                <w:alias w:val=""/>
                <w:id w:val="-243717487"/>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15B794B9" w14:textId="77777777" w:rsidR="00D5671E" w:rsidRDefault="00D5671E">
            <w:pPr>
              <w:widowControl w:val="0"/>
              <w:spacing w:after="0" w:line="240" w:lineRule="auto"/>
              <w:jc w:val="center"/>
              <w:rPr>
                <w:rFonts w:cstheme="minorHAnsi"/>
                <w:sz w:val="24"/>
                <w:szCs w:val="24"/>
              </w:rPr>
            </w:pPr>
          </w:p>
        </w:tc>
      </w:tr>
      <w:tr w:rsidR="00D5671E" w14:paraId="0953A078" w14:textId="77777777">
        <w:tc>
          <w:tcPr>
            <w:tcW w:w="5592" w:type="dxa"/>
            <w:shd w:val="clear" w:color="auto" w:fill="FFFFFF" w:themeFill="background1"/>
          </w:tcPr>
          <w:p w14:paraId="79FEF769"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Houve a autorização da autoridade competente?</w:t>
            </w:r>
            <w:r>
              <w:rPr>
                <w:rStyle w:val="ncoradanotadefim"/>
                <w:rFonts w:eastAsia="Calibri" w:cstheme="minorHAnsi"/>
                <w:sz w:val="24"/>
                <w:szCs w:val="24"/>
              </w:rPr>
              <w:endnoteReference w:id="21"/>
            </w:r>
          </w:p>
        </w:tc>
        <w:tc>
          <w:tcPr>
            <w:tcW w:w="2064" w:type="dxa"/>
            <w:shd w:val="clear" w:color="auto" w:fill="FFFFFF" w:themeFill="background1"/>
          </w:tcPr>
          <w:p w14:paraId="45665EB2" w14:textId="77777777" w:rsidR="00D5671E" w:rsidRDefault="00000000">
            <w:pPr>
              <w:widowControl w:val="0"/>
              <w:spacing w:after="0" w:line="240" w:lineRule="auto"/>
              <w:jc w:val="center"/>
              <w:rPr>
                <w:rFonts w:cstheme="minorHAnsi"/>
                <w:sz w:val="24"/>
                <w:szCs w:val="24"/>
              </w:rPr>
            </w:pPr>
            <w:sdt>
              <w:sdtPr>
                <w:alias w:val=""/>
                <w:id w:val="1162823010"/>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034BADB5" w14:textId="77777777" w:rsidR="00D5671E" w:rsidRDefault="00D5671E">
            <w:pPr>
              <w:widowControl w:val="0"/>
              <w:spacing w:after="0" w:line="240" w:lineRule="auto"/>
              <w:jc w:val="center"/>
              <w:rPr>
                <w:rFonts w:cstheme="minorHAnsi"/>
                <w:sz w:val="24"/>
                <w:szCs w:val="24"/>
              </w:rPr>
            </w:pPr>
          </w:p>
        </w:tc>
      </w:tr>
      <w:tr w:rsidR="00D5671E" w14:paraId="34D2AE55" w14:textId="77777777">
        <w:tc>
          <w:tcPr>
            <w:tcW w:w="5592" w:type="dxa"/>
            <w:shd w:val="clear" w:color="auto" w:fill="FFFFFF" w:themeFill="background1"/>
          </w:tcPr>
          <w:p w14:paraId="683FD969"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Sendo adotado registro de preços, a contratação abrange mais de um órgão ou entidade?</w:t>
            </w:r>
            <w:r>
              <w:rPr>
                <w:rStyle w:val="ncoradanotadefim"/>
                <w:rFonts w:eastAsia="Calibri" w:cstheme="minorHAnsi"/>
                <w:sz w:val="24"/>
                <w:szCs w:val="24"/>
              </w:rPr>
              <w:endnoteReference w:id="22"/>
            </w:r>
          </w:p>
        </w:tc>
        <w:tc>
          <w:tcPr>
            <w:tcW w:w="2064" w:type="dxa"/>
            <w:shd w:val="clear" w:color="auto" w:fill="FFFFFF" w:themeFill="background1"/>
          </w:tcPr>
          <w:p w14:paraId="74847C5B" w14:textId="77777777" w:rsidR="00D5671E" w:rsidRDefault="00000000">
            <w:pPr>
              <w:widowControl w:val="0"/>
              <w:spacing w:after="0" w:line="240" w:lineRule="auto"/>
              <w:jc w:val="center"/>
              <w:rPr>
                <w:rFonts w:cstheme="minorHAnsi"/>
                <w:sz w:val="24"/>
                <w:szCs w:val="24"/>
              </w:rPr>
            </w:pPr>
            <w:sdt>
              <w:sdtPr>
                <w:alias w:val=""/>
                <w:id w:val="51977169"/>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19A39D35" w14:textId="77777777" w:rsidR="00D5671E" w:rsidRDefault="00D5671E">
            <w:pPr>
              <w:widowControl w:val="0"/>
              <w:spacing w:after="0" w:line="240" w:lineRule="auto"/>
              <w:jc w:val="center"/>
              <w:rPr>
                <w:rFonts w:cstheme="minorHAnsi"/>
                <w:sz w:val="24"/>
                <w:szCs w:val="24"/>
              </w:rPr>
            </w:pPr>
          </w:p>
        </w:tc>
      </w:tr>
    </w:tbl>
    <w:p w14:paraId="1176AF93" w14:textId="77777777" w:rsidR="00D5671E" w:rsidRDefault="00D5671E">
      <w:pPr>
        <w:spacing w:after="0" w:line="240" w:lineRule="auto"/>
        <w:jc w:val="both"/>
      </w:pPr>
    </w:p>
    <w:p w14:paraId="2F537247" w14:textId="5A4A5F11" w:rsidR="003363C5" w:rsidRDefault="003363C5">
      <w:pPr>
        <w:spacing w:after="0" w:line="240" w:lineRule="auto"/>
      </w:pPr>
      <w:r>
        <w:br w:type="page"/>
      </w:r>
    </w:p>
    <w:p w14:paraId="722DF97F" w14:textId="77777777" w:rsidR="00D5671E" w:rsidRDefault="00D5671E">
      <w:pPr>
        <w:spacing w:after="0" w:line="240" w:lineRule="auto"/>
        <w:jc w:val="both"/>
      </w:pPr>
    </w:p>
    <w:tbl>
      <w:tblPr>
        <w:tblStyle w:val="Tabelacomgrade"/>
        <w:tblW w:w="9498" w:type="dxa"/>
        <w:tblInd w:w="-998" w:type="dxa"/>
        <w:tblLayout w:type="fixed"/>
        <w:tblLook w:val="04A0" w:firstRow="1" w:lastRow="0" w:firstColumn="1" w:lastColumn="0" w:noHBand="0" w:noVBand="1"/>
      </w:tblPr>
      <w:tblGrid>
        <w:gridCol w:w="5592"/>
        <w:gridCol w:w="2064"/>
        <w:gridCol w:w="1842"/>
      </w:tblGrid>
      <w:tr w:rsidR="00D5671E" w14:paraId="01A9EAA9" w14:textId="77777777">
        <w:tc>
          <w:tcPr>
            <w:tcW w:w="5592" w:type="dxa"/>
            <w:shd w:val="clear" w:color="auto" w:fill="FFFF99"/>
          </w:tcPr>
          <w:p w14:paraId="2F53CA43" w14:textId="77777777" w:rsidR="00D5671E" w:rsidRDefault="00C662AC">
            <w:pPr>
              <w:widowControl w:val="0"/>
              <w:spacing w:after="0" w:line="240" w:lineRule="auto"/>
              <w:jc w:val="center"/>
              <w:rPr>
                <w:rFonts w:cstheme="minorHAnsi"/>
                <w:b/>
                <w:bCs/>
                <w:sz w:val="24"/>
                <w:szCs w:val="24"/>
              </w:rPr>
            </w:pPr>
            <w:r>
              <w:rPr>
                <w:rFonts w:eastAsia="Calibri" w:cstheme="minorHAnsi"/>
                <w:b/>
                <w:sz w:val="24"/>
                <w:szCs w:val="24"/>
              </w:rPr>
              <w:t xml:space="preserve">LISTA DE VERIFICAÇÃO 2A - </w:t>
            </w:r>
            <w:r>
              <w:rPr>
                <w:rFonts w:eastAsia="Calibri" w:cstheme="minorHAnsi"/>
                <w:b/>
                <w:bCs/>
                <w:sz w:val="24"/>
                <w:szCs w:val="24"/>
              </w:rPr>
              <w:t>VERIFICAÇÃO ESPECÍFICA E EXCLUSIVA PARA CONTRATAÇÃO POR INEXIGIBILIDADE</w:t>
            </w:r>
          </w:p>
          <w:p w14:paraId="3C833638" w14:textId="77777777" w:rsidR="00D5671E" w:rsidRDefault="00D5671E">
            <w:pPr>
              <w:widowControl w:val="0"/>
              <w:spacing w:after="0" w:line="240" w:lineRule="auto"/>
              <w:jc w:val="center"/>
              <w:rPr>
                <w:rFonts w:cstheme="minorHAnsi"/>
                <w:sz w:val="24"/>
                <w:szCs w:val="24"/>
              </w:rPr>
            </w:pPr>
          </w:p>
        </w:tc>
        <w:tc>
          <w:tcPr>
            <w:tcW w:w="2064" w:type="dxa"/>
            <w:shd w:val="clear" w:color="auto" w:fill="FFFF99"/>
          </w:tcPr>
          <w:p w14:paraId="10C3DFEF"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Atende plenamente a exigência?</w:t>
            </w:r>
          </w:p>
          <w:p w14:paraId="45728248" w14:textId="77777777" w:rsidR="00D5671E" w:rsidRDefault="00D5671E">
            <w:pPr>
              <w:widowControl w:val="0"/>
              <w:spacing w:after="0" w:line="240" w:lineRule="auto"/>
              <w:jc w:val="center"/>
              <w:rPr>
                <w:rFonts w:cstheme="minorHAnsi"/>
                <w:sz w:val="24"/>
                <w:szCs w:val="24"/>
              </w:rPr>
            </w:pPr>
          </w:p>
        </w:tc>
        <w:tc>
          <w:tcPr>
            <w:tcW w:w="1842" w:type="dxa"/>
            <w:shd w:val="clear" w:color="auto" w:fill="FFFF99"/>
          </w:tcPr>
          <w:p w14:paraId="54FCCF4F"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 xml:space="preserve">Indicação do local do processo em que foi atendida a exigência (doc. / fls. / </w:t>
            </w:r>
            <w:proofErr w:type="gramStart"/>
            <w:r>
              <w:rPr>
                <w:rFonts w:eastAsia="Calibri" w:cstheme="minorHAnsi"/>
                <w:sz w:val="24"/>
                <w:szCs w:val="24"/>
              </w:rPr>
              <w:t>SEI )</w:t>
            </w:r>
            <w:proofErr w:type="gramEnd"/>
          </w:p>
        </w:tc>
      </w:tr>
      <w:tr w:rsidR="00D5671E" w14:paraId="743E3093" w14:textId="77777777">
        <w:tc>
          <w:tcPr>
            <w:tcW w:w="5592" w:type="dxa"/>
            <w:shd w:val="clear" w:color="auto" w:fill="FFFFFF" w:themeFill="background1"/>
          </w:tcPr>
          <w:p w14:paraId="6E9C0A84"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Consta manifestação técnica demonstrando a inviabilidade de competição?</w:t>
            </w:r>
            <w:r>
              <w:rPr>
                <w:rStyle w:val="ncoradanotadefim"/>
                <w:rFonts w:eastAsia="Calibri" w:cstheme="minorHAnsi"/>
                <w:sz w:val="24"/>
                <w:szCs w:val="24"/>
              </w:rPr>
              <w:endnoteReference w:id="23"/>
            </w:r>
            <w:r>
              <w:rPr>
                <w:rStyle w:val="EndnoteCharacters"/>
                <w:rFonts w:eastAsia="Calibri" w:cstheme="minorHAnsi"/>
                <w:sz w:val="24"/>
                <w:szCs w:val="24"/>
              </w:rPr>
              <w:t xml:space="preserve"> </w:t>
            </w:r>
          </w:p>
        </w:tc>
        <w:tc>
          <w:tcPr>
            <w:tcW w:w="2064" w:type="dxa"/>
            <w:shd w:val="clear" w:color="auto" w:fill="FFFFFF" w:themeFill="background1"/>
          </w:tcPr>
          <w:p w14:paraId="734C61D6" w14:textId="77777777" w:rsidR="00D5671E" w:rsidRDefault="00000000">
            <w:pPr>
              <w:widowControl w:val="0"/>
              <w:spacing w:after="0" w:line="240" w:lineRule="auto"/>
              <w:jc w:val="center"/>
              <w:rPr>
                <w:rFonts w:cstheme="minorHAnsi"/>
                <w:sz w:val="24"/>
                <w:szCs w:val="24"/>
              </w:rPr>
            </w:pPr>
            <w:sdt>
              <w:sdtPr>
                <w:alias w:val=""/>
                <w:id w:val="1742753937"/>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54524C19" w14:textId="77777777" w:rsidR="00D5671E" w:rsidRDefault="00D5671E">
            <w:pPr>
              <w:widowControl w:val="0"/>
              <w:spacing w:after="0" w:line="240" w:lineRule="auto"/>
              <w:jc w:val="center"/>
              <w:rPr>
                <w:rFonts w:cstheme="minorHAnsi"/>
                <w:sz w:val="24"/>
                <w:szCs w:val="24"/>
              </w:rPr>
            </w:pPr>
          </w:p>
        </w:tc>
      </w:tr>
      <w:tr w:rsidR="00D5671E" w14:paraId="4177ABF8" w14:textId="77777777">
        <w:tc>
          <w:tcPr>
            <w:tcW w:w="5592" w:type="dxa"/>
            <w:shd w:val="clear" w:color="auto" w:fill="FFFFFF" w:themeFill="background1"/>
          </w:tcPr>
          <w:p w14:paraId="10DA5AE9"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Houve justificativa do preço com base no regulamento pertinente?</w:t>
            </w:r>
            <w:r>
              <w:rPr>
                <w:rStyle w:val="ncoradanotadefim"/>
                <w:rFonts w:eastAsia="Calibri" w:cstheme="minorHAnsi"/>
                <w:sz w:val="24"/>
                <w:szCs w:val="24"/>
              </w:rPr>
              <w:endnoteReference w:id="24"/>
            </w:r>
          </w:p>
        </w:tc>
        <w:tc>
          <w:tcPr>
            <w:tcW w:w="2064" w:type="dxa"/>
            <w:shd w:val="clear" w:color="auto" w:fill="FFFFFF" w:themeFill="background1"/>
          </w:tcPr>
          <w:p w14:paraId="23DE5884" w14:textId="77777777" w:rsidR="00D5671E" w:rsidRDefault="00000000">
            <w:pPr>
              <w:widowControl w:val="0"/>
              <w:spacing w:after="0" w:line="240" w:lineRule="auto"/>
              <w:jc w:val="center"/>
              <w:rPr>
                <w:rFonts w:cstheme="minorHAnsi"/>
                <w:sz w:val="24"/>
                <w:szCs w:val="24"/>
              </w:rPr>
            </w:pPr>
            <w:sdt>
              <w:sdtPr>
                <w:alias w:val=""/>
                <w:id w:val="491910332"/>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23F67873" w14:textId="77777777" w:rsidR="00D5671E" w:rsidRDefault="00D5671E">
            <w:pPr>
              <w:widowControl w:val="0"/>
              <w:spacing w:after="0" w:line="240" w:lineRule="auto"/>
              <w:jc w:val="center"/>
              <w:rPr>
                <w:rFonts w:cstheme="minorHAnsi"/>
                <w:sz w:val="24"/>
                <w:szCs w:val="24"/>
              </w:rPr>
            </w:pPr>
          </w:p>
        </w:tc>
      </w:tr>
      <w:tr w:rsidR="00D5671E" w14:paraId="7AD11C92" w14:textId="77777777">
        <w:tc>
          <w:tcPr>
            <w:tcW w:w="5592" w:type="dxa"/>
            <w:shd w:val="clear" w:color="auto" w:fill="FFFFFF" w:themeFill="background1"/>
          </w:tcPr>
          <w:p w14:paraId="270D1AEB"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Tratando-se de contratação de fornecedor exclusivo com base no art. 74, I, da Lei 14133/21, consta documento idôneo capaz de comprovar a exclusividade?</w:t>
            </w:r>
            <w:r>
              <w:rPr>
                <w:rStyle w:val="ncoradanotadefim"/>
                <w:rFonts w:eastAsia="Calibri" w:cstheme="minorHAnsi"/>
                <w:sz w:val="24"/>
                <w:szCs w:val="24"/>
              </w:rPr>
              <w:endnoteReference w:id="25"/>
            </w:r>
          </w:p>
        </w:tc>
        <w:tc>
          <w:tcPr>
            <w:tcW w:w="2064" w:type="dxa"/>
            <w:shd w:val="clear" w:color="auto" w:fill="FFFFFF" w:themeFill="background1"/>
          </w:tcPr>
          <w:p w14:paraId="3CCE6A56" w14:textId="77777777" w:rsidR="00D5671E" w:rsidRDefault="00000000">
            <w:pPr>
              <w:widowControl w:val="0"/>
              <w:spacing w:after="0" w:line="240" w:lineRule="auto"/>
              <w:jc w:val="center"/>
              <w:rPr>
                <w:rFonts w:cstheme="minorHAnsi"/>
                <w:sz w:val="24"/>
                <w:szCs w:val="24"/>
              </w:rPr>
            </w:pPr>
            <w:sdt>
              <w:sdtPr>
                <w:alias w:val=""/>
                <w:id w:val="1336344749"/>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55D22B39" w14:textId="77777777" w:rsidR="00D5671E" w:rsidRDefault="00D5671E">
            <w:pPr>
              <w:widowControl w:val="0"/>
              <w:spacing w:after="0" w:line="240" w:lineRule="auto"/>
              <w:jc w:val="center"/>
              <w:rPr>
                <w:rFonts w:cstheme="minorHAnsi"/>
                <w:sz w:val="24"/>
                <w:szCs w:val="24"/>
              </w:rPr>
            </w:pPr>
          </w:p>
        </w:tc>
      </w:tr>
      <w:tr w:rsidR="00D5671E" w14:paraId="7ABE853C" w14:textId="77777777">
        <w:tc>
          <w:tcPr>
            <w:tcW w:w="5592" w:type="dxa"/>
            <w:shd w:val="clear" w:color="auto" w:fill="FFFFFF" w:themeFill="background1"/>
          </w:tcPr>
          <w:p w14:paraId="4341F856" w14:textId="77777777" w:rsidR="00D5671E" w:rsidRDefault="00C662AC">
            <w:pPr>
              <w:widowControl w:val="0"/>
              <w:spacing w:after="0" w:line="240" w:lineRule="auto"/>
              <w:ind w:left="708"/>
              <w:jc w:val="both"/>
              <w:rPr>
                <w:rFonts w:cstheme="minorHAnsi"/>
                <w:sz w:val="24"/>
                <w:szCs w:val="24"/>
              </w:rPr>
            </w:pPr>
            <w:r>
              <w:rPr>
                <w:rFonts w:eastAsia="Calibri" w:cstheme="minorHAnsi"/>
                <w:sz w:val="24"/>
                <w:szCs w:val="24"/>
              </w:rPr>
              <w:t>Tratando-se de contratação de fornecedor exclusivo com base no art. 74, I, da Lei 14133/21, foi observada a vedação de preferência por marca específica?</w:t>
            </w:r>
            <w:r>
              <w:rPr>
                <w:rStyle w:val="ncoradanotadefim"/>
                <w:rFonts w:eastAsia="Calibri" w:cstheme="minorHAnsi"/>
                <w:sz w:val="24"/>
                <w:szCs w:val="24"/>
              </w:rPr>
              <w:endnoteReference w:id="26"/>
            </w:r>
          </w:p>
        </w:tc>
        <w:tc>
          <w:tcPr>
            <w:tcW w:w="2064" w:type="dxa"/>
            <w:shd w:val="clear" w:color="auto" w:fill="FFFFFF" w:themeFill="background1"/>
          </w:tcPr>
          <w:p w14:paraId="54E0D947" w14:textId="77777777" w:rsidR="00D5671E" w:rsidRDefault="00000000">
            <w:pPr>
              <w:widowControl w:val="0"/>
              <w:spacing w:after="0" w:line="240" w:lineRule="auto"/>
              <w:jc w:val="center"/>
              <w:rPr>
                <w:rFonts w:cstheme="minorHAnsi"/>
                <w:sz w:val="24"/>
                <w:szCs w:val="24"/>
              </w:rPr>
            </w:pPr>
            <w:sdt>
              <w:sdtPr>
                <w:alias w:val=""/>
                <w:id w:val="1230422148"/>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50FC510F" w14:textId="77777777" w:rsidR="00D5671E" w:rsidRDefault="00D5671E">
            <w:pPr>
              <w:widowControl w:val="0"/>
              <w:spacing w:after="0" w:line="240" w:lineRule="auto"/>
              <w:jc w:val="center"/>
              <w:rPr>
                <w:rFonts w:cstheme="minorHAnsi"/>
                <w:sz w:val="24"/>
                <w:szCs w:val="24"/>
              </w:rPr>
            </w:pPr>
          </w:p>
        </w:tc>
      </w:tr>
      <w:tr w:rsidR="00D5671E" w14:paraId="7F5ECFE3" w14:textId="77777777">
        <w:tc>
          <w:tcPr>
            <w:tcW w:w="5592" w:type="dxa"/>
            <w:shd w:val="clear" w:color="auto" w:fill="FFFFFF" w:themeFill="background1"/>
          </w:tcPr>
          <w:p w14:paraId="7A0A585D"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Tratando-se de contratação de profissional do setor artístico por meio de empresário exclusivo com base no art. 74, II, da Lei 14133/21, consta documento idôneo que comprove a exclusividade permanente e contínua da representação, no País ou em Estado específico, sem limitação a evento ou local específico?</w:t>
            </w:r>
            <w:r>
              <w:rPr>
                <w:rStyle w:val="ncoradanotadefim"/>
                <w:rFonts w:eastAsia="Calibri" w:cstheme="minorHAnsi"/>
                <w:sz w:val="24"/>
                <w:szCs w:val="24"/>
              </w:rPr>
              <w:endnoteReference w:id="27"/>
            </w:r>
          </w:p>
        </w:tc>
        <w:tc>
          <w:tcPr>
            <w:tcW w:w="2064" w:type="dxa"/>
            <w:shd w:val="clear" w:color="auto" w:fill="FFFFFF" w:themeFill="background1"/>
          </w:tcPr>
          <w:p w14:paraId="79ECD481" w14:textId="77777777" w:rsidR="00D5671E" w:rsidRDefault="00000000">
            <w:pPr>
              <w:widowControl w:val="0"/>
              <w:spacing w:after="0" w:line="240" w:lineRule="auto"/>
              <w:jc w:val="center"/>
              <w:rPr>
                <w:rFonts w:cstheme="minorHAnsi"/>
                <w:sz w:val="24"/>
                <w:szCs w:val="24"/>
              </w:rPr>
            </w:pPr>
            <w:sdt>
              <w:sdtPr>
                <w:alias w:val=""/>
                <w:id w:val="-409922583"/>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0DA14849" w14:textId="77777777" w:rsidR="00D5671E" w:rsidRDefault="00D5671E">
            <w:pPr>
              <w:widowControl w:val="0"/>
              <w:spacing w:after="0" w:line="240" w:lineRule="auto"/>
              <w:jc w:val="center"/>
              <w:rPr>
                <w:rFonts w:cstheme="minorHAnsi"/>
                <w:sz w:val="24"/>
                <w:szCs w:val="24"/>
              </w:rPr>
            </w:pPr>
          </w:p>
        </w:tc>
      </w:tr>
      <w:tr w:rsidR="00D5671E" w14:paraId="5D67E5B8" w14:textId="77777777">
        <w:tc>
          <w:tcPr>
            <w:tcW w:w="5592" w:type="dxa"/>
            <w:shd w:val="clear" w:color="auto" w:fill="FFFFFF" w:themeFill="background1"/>
          </w:tcPr>
          <w:p w14:paraId="735A4095"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Tratando-se de serviço técnico especializado com base no art. 74, III, da Lei 14133/21, com observância da vedação de contratar serviços de publicidade e divulgação, consta cláusula vedando a subcontratação de empresas ou a atuação de profissionais distintos daqueles que tenham justificado a inexigibilidade?</w:t>
            </w:r>
            <w:r>
              <w:rPr>
                <w:rStyle w:val="ncoradanotadefim"/>
                <w:rFonts w:eastAsia="Calibri" w:cstheme="minorHAnsi"/>
                <w:sz w:val="24"/>
                <w:szCs w:val="24"/>
              </w:rPr>
              <w:endnoteReference w:id="28"/>
            </w:r>
          </w:p>
        </w:tc>
        <w:tc>
          <w:tcPr>
            <w:tcW w:w="2064" w:type="dxa"/>
            <w:shd w:val="clear" w:color="auto" w:fill="FFFFFF" w:themeFill="background1"/>
          </w:tcPr>
          <w:p w14:paraId="686C7D8D" w14:textId="77777777" w:rsidR="00D5671E" w:rsidRDefault="00000000">
            <w:pPr>
              <w:widowControl w:val="0"/>
              <w:spacing w:after="0" w:line="240" w:lineRule="auto"/>
              <w:jc w:val="center"/>
              <w:rPr>
                <w:rFonts w:cstheme="minorHAnsi"/>
                <w:sz w:val="24"/>
                <w:szCs w:val="24"/>
              </w:rPr>
            </w:pPr>
            <w:sdt>
              <w:sdtPr>
                <w:alias w:val=""/>
                <w:id w:val="643548597"/>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251979F1" w14:textId="77777777" w:rsidR="00D5671E" w:rsidRDefault="00D5671E">
            <w:pPr>
              <w:widowControl w:val="0"/>
              <w:spacing w:after="0" w:line="240" w:lineRule="auto"/>
              <w:jc w:val="center"/>
              <w:rPr>
                <w:rFonts w:cstheme="minorHAnsi"/>
                <w:sz w:val="24"/>
                <w:szCs w:val="24"/>
              </w:rPr>
            </w:pPr>
          </w:p>
        </w:tc>
      </w:tr>
      <w:tr w:rsidR="00D5671E" w14:paraId="02DDA880" w14:textId="77777777">
        <w:tc>
          <w:tcPr>
            <w:tcW w:w="5592" w:type="dxa"/>
            <w:shd w:val="clear" w:color="auto" w:fill="FFFFFF" w:themeFill="background1"/>
          </w:tcPr>
          <w:p w14:paraId="75E4B582"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Tratando-se de aquisição ou locação de imóvel com base no art. 74, V, da Lei 14133/21, consta avaliação prévia do bem; certificação da inexistência de imóveis públicos vagos e disponíveis que atendam ao objeto; e justificativas que demonstrem a singularidade do imóvel a ser comprado ou locado pela Administração e que evidenciem vantagem para ela?</w:t>
            </w:r>
            <w:r>
              <w:rPr>
                <w:rStyle w:val="ncoradanotadefim"/>
                <w:rFonts w:eastAsia="Calibri" w:cstheme="minorHAnsi"/>
                <w:sz w:val="24"/>
                <w:szCs w:val="24"/>
              </w:rPr>
              <w:endnoteReference w:id="29"/>
            </w:r>
          </w:p>
        </w:tc>
        <w:tc>
          <w:tcPr>
            <w:tcW w:w="2064" w:type="dxa"/>
            <w:shd w:val="clear" w:color="auto" w:fill="FFFFFF" w:themeFill="background1"/>
          </w:tcPr>
          <w:p w14:paraId="62142B1E" w14:textId="77777777" w:rsidR="00D5671E" w:rsidRDefault="00000000">
            <w:pPr>
              <w:widowControl w:val="0"/>
              <w:spacing w:after="0" w:line="240" w:lineRule="auto"/>
              <w:jc w:val="center"/>
              <w:rPr>
                <w:rFonts w:cstheme="minorHAnsi"/>
                <w:sz w:val="24"/>
                <w:szCs w:val="24"/>
              </w:rPr>
            </w:pPr>
            <w:sdt>
              <w:sdtPr>
                <w:alias w:val=""/>
                <w:id w:val="512649942"/>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3AC71782" w14:textId="77777777" w:rsidR="00D5671E" w:rsidRDefault="00D5671E">
            <w:pPr>
              <w:widowControl w:val="0"/>
              <w:spacing w:after="0" w:line="240" w:lineRule="auto"/>
              <w:jc w:val="center"/>
              <w:rPr>
                <w:rFonts w:cstheme="minorHAnsi"/>
                <w:sz w:val="24"/>
                <w:szCs w:val="24"/>
              </w:rPr>
            </w:pPr>
          </w:p>
        </w:tc>
      </w:tr>
    </w:tbl>
    <w:p w14:paraId="0C95FAEA" w14:textId="77777777" w:rsidR="00D5671E" w:rsidRDefault="00C662AC">
      <w:pPr>
        <w:tabs>
          <w:tab w:val="left" w:pos="1396"/>
        </w:tabs>
        <w:spacing w:after="0" w:line="240" w:lineRule="auto"/>
        <w:jc w:val="both"/>
      </w:pPr>
      <w:r>
        <w:tab/>
      </w:r>
    </w:p>
    <w:p w14:paraId="441726F9" w14:textId="68C973AC" w:rsidR="003363C5" w:rsidRDefault="003363C5">
      <w:pPr>
        <w:spacing w:after="0" w:line="240" w:lineRule="auto"/>
      </w:pPr>
      <w:r>
        <w:br w:type="page"/>
      </w:r>
    </w:p>
    <w:p w14:paraId="1367751D" w14:textId="77777777" w:rsidR="00D5671E" w:rsidRDefault="00D5671E">
      <w:pPr>
        <w:tabs>
          <w:tab w:val="left" w:pos="1396"/>
        </w:tabs>
        <w:spacing w:after="0" w:line="240" w:lineRule="auto"/>
        <w:jc w:val="both"/>
      </w:pPr>
    </w:p>
    <w:tbl>
      <w:tblPr>
        <w:tblStyle w:val="Tabelacomgrade"/>
        <w:tblW w:w="9498" w:type="dxa"/>
        <w:tblInd w:w="-998" w:type="dxa"/>
        <w:tblLayout w:type="fixed"/>
        <w:tblLook w:val="04A0" w:firstRow="1" w:lastRow="0" w:firstColumn="1" w:lastColumn="0" w:noHBand="0" w:noVBand="1"/>
      </w:tblPr>
      <w:tblGrid>
        <w:gridCol w:w="5592"/>
        <w:gridCol w:w="2064"/>
        <w:gridCol w:w="1842"/>
      </w:tblGrid>
      <w:tr w:rsidR="00D5671E" w14:paraId="5EA86ED4" w14:textId="77777777">
        <w:tc>
          <w:tcPr>
            <w:tcW w:w="5592" w:type="dxa"/>
            <w:shd w:val="clear" w:color="auto" w:fill="FFFF99"/>
          </w:tcPr>
          <w:p w14:paraId="473EF96B" w14:textId="77777777" w:rsidR="00D5671E" w:rsidRDefault="00C662AC">
            <w:pPr>
              <w:widowControl w:val="0"/>
              <w:spacing w:after="0" w:line="240" w:lineRule="auto"/>
              <w:jc w:val="center"/>
              <w:rPr>
                <w:rFonts w:cstheme="minorHAnsi"/>
                <w:b/>
                <w:bCs/>
                <w:sz w:val="24"/>
                <w:szCs w:val="24"/>
              </w:rPr>
            </w:pPr>
            <w:r>
              <w:rPr>
                <w:rFonts w:eastAsia="Calibri" w:cstheme="minorHAnsi"/>
                <w:b/>
                <w:sz w:val="24"/>
                <w:szCs w:val="24"/>
              </w:rPr>
              <w:t xml:space="preserve">LISTA DE VERIFICAÇÃO 2B – VERIFICAÇÃO </w:t>
            </w:r>
            <w:r>
              <w:rPr>
                <w:rFonts w:eastAsia="Calibri" w:cstheme="minorHAnsi"/>
                <w:b/>
                <w:bCs/>
                <w:sz w:val="24"/>
                <w:szCs w:val="24"/>
              </w:rPr>
              <w:t>ESPECÍFICA E EXCLUSIVA PARA CONTRATAÇÃO POR DISPENSA</w:t>
            </w:r>
          </w:p>
          <w:p w14:paraId="55F36B57" w14:textId="77777777" w:rsidR="00D5671E" w:rsidRDefault="00D5671E">
            <w:pPr>
              <w:widowControl w:val="0"/>
              <w:spacing w:after="0" w:line="240" w:lineRule="auto"/>
              <w:jc w:val="center"/>
              <w:rPr>
                <w:rFonts w:cstheme="minorHAnsi"/>
                <w:sz w:val="24"/>
                <w:szCs w:val="24"/>
              </w:rPr>
            </w:pPr>
          </w:p>
        </w:tc>
        <w:tc>
          <w:tcPr>
            <w:tcW w:w="2064" w:type="dxa"/>
            <w:shd w:val="clear" w:color="auto" w:fill="FFFF99"/>
          </w:tcPr>
          <w:p w14:paraId="7669D0E7"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Atende plenamente a exigência?</w:t>
            </w:r>
          </w:p>
          <w:p w14:paraId="54802820" w14:textId="77777777" w:rsidR="00D5671E" w:rsidRDefault="00D5671E">
            <w:pPr>
              <w:widowControl w:val="0"/>
              <w:spacing w:after="0" w:line="240" w:lineRule="auto"/>
              <w:jc w:val="center"/>
              <w:rPr>
                <w:rFonts w:cstheme="minorHAnsi"/>
                <w:sz w:val="24"/>
                <w:szCs w:val="24"/>
              </w:rPr>
            </w:pPr>
          </w:p>
        </w:tc>
        <w:tc>
          <w:tcPr>
            <w:tcW w:w="1842" w:type="dxa"/>
            <w:shd w:val="clear" w:color="auto" w:fill="FFFF99"/>
          </w:tcPr>
          <w:p w14:paraId="5390375B"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 xml:space="preserve">Indicação do local do processo em que foi atendida a exigência (doc. / fls. / </w:t>
            </w:r>
            <w:proofErr w:type="gramStart"/>
            <w:r>
              <w:rPr>
                <w:rFonts w:eastAsia="Calibri" w:cstheme="minorHAnsi"/>
                <w:sz w:val="24"/>
                <w:szCs w:val="24"/>
              </w:rPr>
              <w:t>SEI )</w:t>
            </w:r>
            <w:proofErr w:type="gramEnd"/>
          </w:p>
        </w:tc>
      </w:tr>
      <w:tr w:rsidR="00D5671E" w14:paraId="0DD5EFD3" w14:textId="77777777">
        <w:tc>
          <w:tcPr>
            <w:tcW w:w="5592" w:type="dxa"/>
            <w:shd w:val="clear" w:color="auto" w:fill="FFFFFF" w:themeFill="background1"/>
          </w:tcPr>
          <w:p w14:paraId="7EB0B3DF"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Consta manifestação técnica justificando o enquadramento da contratação expressamente nas hipóteses do art. 75 da Lei 14133/21?</w:t>
            </w:r>
          </w:p>
        </w:tc>
        <w:tc>
          <w:tcPr>
            <w:tcW w:w="2064" w:type="dxa"/>
            <w:shd w:val="clear" w:color="auto" w:fill="FFFFFF" w:themeFill="background1"/>
          </w:tcPr>
          <w:p w14:paraId="5BF171B0" w14:textId="77777777" w:rsidR="00D5671E" w:rsidRDefault="00000000">
            <w:pPr>
              <w:widowControl w:val="0"/>
              <w:spacing w:after="0" w:line="240" w:lineRule="auto"/>
              <w:jc w:val="center"/>
              <w:rPr>
                <w:rFonts w:cstheme="minorHAnsi"/>
                <w:sz w:val="24"/>
                <w:szCs w:val="24"/>
              </w:rPr>
            </w:pPr>
            <w:sdt>
              <w:sdtPr>
                <w:alias w:val=""/>
                <w:id w:val="-305704248"/>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58A35A8E" w14:textId="77777777" w:rsidR="00D5671E" w:rsidRDefault="00D5671E">
            <w:pPr>
              <w:widowControl w:val="0"/>
              <w:spacing w:after="0" w:line="240" w:lineRule="auto"/>
              <w:jc w:val="center"/>
              <w:rPr>
                <w:rFonts w:cstheme="minorHAnsi"/>
                <w:sz w:val="24"/>
                <w:szCs w:val="24"/>
              </w:rPr>
            </w:pPr>
          </w:p>
        </w:tc>
      </w:tr>
      <w:tr w:rsidR="00D5671E" w14:paraId="20359E8A" w14:textId="77777777">
        <w:tc>
          <w:tcPr>
            <w:tcW w:w="5592" w:type="dxa"/>
            <w:shd w:val="clear" w:color="auto" w:fill="FFFFFF" w:themeFill="background1"/>
          </w:tcPr>
          <w:p w14:paraId="635E3D41"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Consta justificativa do preço baseada em pesquisa ou certificação de que a estimativa ocorrerá concomitantemente com a seleção da proposta mais vantajosa, tudo em conformidade com a Instrução Normativa nº 65/2021?</w:t>
            </w:r>
            <w:r>
              <w:rPr>
                <w:rStyle w:val="ncoradanotadefim"/>
                <w:rFonts w:eastAsia="Calibri" w:cstheme="minorHAnsi"/>
                <w:sz w:val="24"/>
                <w:szCs w:val="24"/>
              </w:rPr>
              <w:endnoteReference w:id="30"/>
            </w:r>
          </w:p>
        </w:tc>
        <w:tc>
          <w:tcPr>
            <w:tcW w:w="2064" w:type="dxa"/>
            <w:shd w:val="clear" w:color="auto" w:fill="FFFFFF" w:themeFill="background1"/>
          </w:tcPr>
          <w:p w14:paraId="3160CB05" w14:textId="77777777" w:rsidR="00D5671E" w:rsidRDefault="00000000">
            <w:pPr>
              <w:widowControl w:val="0"/>
              <w:spacing w:after="0" w:line="240" w:lineRule="auto"/>
              <w:jc w:val="center"/>
              <w:rPr>
                <w:rFonts w:cstheme="minorHAnsi"/>
                <w:sz w:val="24"/>
                <w:szCs w:val="24"/>
              </w:rPr>
            </w:pPr>
            <w:sdt>
              <w:sdtPr>
                <w:alias w:val=""/>
                <w:id w:val="568929220"/>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69594193" w14:textId="77777777" w:rsidR="00D5671E" w:rsidRDefault="00D5671E">
            <w:pPr>
              <w:widowControl w:val="0"/>
              <w:spacing w:after="0" w:line="240" w:lineRule="auto"/>
              <w:jc w:val="center"/>
              <w:rPr>
                <w:rFonts w:cstheme="minorHAnsi"/>
                <w:sz w:val="24"/>
                <w:szCs w:val="24"/>
              </w:rPr>
            </w:pPr>
          </w:p>
        </w:tc>
      </w:tr>
      <w:tr w:rsidR="00D5671E" w14:paraId="5155E95A" w14:textId="77777777">
        <w:tc>
          <w:tcPr>
            <w:tcW w:w="5592" w:type="dxa"/>
            <w:shd w:val="clear" w:color="auto" w:fill="FFFFFF" w:themeFill="background1"/>
          </w:tcPr>
          <w:p w14:paraId="440FCA75" w14:textId="77777777" w:rsidR="00D5671E" w:rsidRDefault="00C662AC">
            <w:pPr>
              <w:widowControl w:val="0"/>
              <w:spacing w:after="0" w:line="240" w:lineRule="auto"/>
              <w:ind w:left="746"/>
              <w:jc w:val="both"/>
              <w:rPr>
                <w:rFonts w:cstheme="minorHAnsi"/>
                <w:sz w:val="24"/>
                <w:szCs w:val="24"/>
              </w:rPr>
            </w:pPr>
            <w:r>
              <w:rPr>
                <w:rFonts w:eastAsia="Calibri" w:cstheme="minorHAnsi"/>
                <w:sz w:val="24"/>
                <w:szCs w:val="24"/>
              </w:rPr>
              <w:t>Tratando-se de situação em que não é possível estimar o valor do objeto na forma estabelecida nos §§ 1º, 2º e 3º do art. 23 da Lei 14133/21,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w:t>
            </w:r>
            <w:r>
              <w:rPr>
                <w:rStyle w:val="ncoradanotadefim"/>
                <w:rFonts w:eastAsia="Calibri" w:cstheme="minorHAnsi"/>
                <w:sz w:val="24"/>
                <w:szCs w:val="24"/>
              </w:rPr>
              <w:endnoteReference w:id="31"/>
            </w:r>
          </w:p>
        </w:tc>
        <w:tc>
          <w:tcPr>
            <w:tcW w:w="2064" w:type="dxa"/>
            <w:shd w:val="clear" w:color="auto" w:fill="FFFFFF" w:themeFill="background1"/>
          </w:tcPr>
          <w:p w14:paraId="2CD6B86E"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Resposta</w:t>
            </w:r>
          </w:p>
        </w:tc>
        <w:tc>
          <w:tcPr>
            <w:tcW w:w="1842" w:type="dxa"/>
            <w:shd w:val="clear" w:color="auto" w:fill="FFFFFF" w:themeFill="background1"/>
          </w:tcPr>
          <w:p w14:paraId="446E2A34" w14:textId="77777777" w:rsidR="00D5671E" w:rsidRDefault="00D5671E">
            <w:pPr>
              <w:widowControl w:val="0"/>
              <w:spacing w:after="0" w:line="240" w:lineRule="auto"/>
              <w:jc w:val="center"/>
              <w:rPr>
                <w:rFonts w:cstheme="minorHAnsi"/>
                <w:sz w:val="24"/>
                <w:szCs w:val="24"/>
              </w:rPr>
            </w:pPr>
          </w:p>
        </w:tc>
      </w:tr>
      <w:tr w:rsidR="00D5671E" w14:paraId="3C285C5B" w14:textId="77777777">
        <w:tc>
          <w:tcPr>
            <w:tcW w:w="5592" w:type="dxa"/>
            <w:shd w:val="clear" w:color="auto" w:fill="FFFFFF" w:themeFill="background1"/>
          </w:tcPr>
          <w:p w14:paraId="67E60114"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Tratando-se de dispensa fundada nos incisos I ou II do art. 75 da Lei 14.133/21, foi demonstrado respeito ao limite de valor considerando o somatório do valor da contratação com o valor de outros objetos da mesma natureza contratados pela mesma unidade gestora no mesmo exercício financeiro?</w:t>
            </w:r>
            <w:r>
              <w:rPr>
                <w:rStyle w:val="ncoradanotadefim"/>
                <w:rFonts w:eastAsia="Calibri" w:cstheme="minorHAnsi"/>
                <w:sz w:val="24"/>
                <w:szCs w:val="24"/>
              </w:rPr>
              <w:endnoteReference w:id="32"/>
            </w:r>
          </w:p>
        </w:tc>
        <w:tc>
          <w:tcPr>
            <w:tcW w:w="2064" w:type="dxa"/>
            <w:shd w:val="clear" w:color="auto" w:fill="FFFFFF" w:themeFill="background1"/>
          </w:tcPr>
          <w:p w14:paraId="7DC43EDE" w14:textId="77777777" w:rsidR="00D5671E" w:rsidRDefault="00000000">
            <w:pPr>
              <w:widowControl w:val="0"/>
              <w:spacing w:after="0" w:line="240" w:lineRule="auto"/>
              <w:jc w:val="center"/>
              <w:rPr>
                <w:rFonts w:cstheme="minorHAnsi"/>
                <w:sz w:val="24"/>
                <w:szCs w:val="24"/>
              </w:rPr>
            </w:pPr>
            <w:sdt>
              <w:sdtPr>
                <w:alias w:val=""/>
                <w:id w:val="1028370056"/>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6CACCC59" w14:textId="77777777" w:rsidR="00D5671E" w:rsidRDefault="00D5671E">
            <w:pPr>
              <w:widowControl w:val="0"/>
              <w:spacing w:after="0" w:line="240" w:lineRule="auto"/>
              <w:jc w:val="center"/>
              <w:rPr>
                <w:rFonts w:cstheme="minorHAnsi"/>
                <w:sz w:val="24"/>
                <w:szCs w:val="24"/>
              </w:rPr>
            </w:pPr>
          </w:p>
        </w:tc>
      </w:tr>
      <w:tr w:rsidR="00D5671E" w14:paraId="4A67FA44" w14:textId="77777777">
        <w:tc>
          <w:tcPr>
            <w:tcW w:w="5592" w:type="dxa"/>
            <w:shd w:val="clear" w:color="auto" w:fill="FFFFFF" w:themeFill="background1"/>
          </w:tcPr>
          <w:p w14:paraId="736BE9CB"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Tratando-se de dispensa fundada nos incisos I ou II do art. 75 da Lei 14133/21, a autoridade declarou que a contratação será precedida de divulgação de aviso em sítio eletrônico oficial, pelo prazo mínimo de 3 (três) dias úteis, com atendimento da IN SEGES 67/21 para busca da proposta mais vantajosa?</w:t>
            </w:r>
            <w:r>
              <w:rPr>
                <w:rStyle w:val="ncoradanotadefim"/>
                <w:rFonts w:eastAsia="Calibri" w:cstheme="minorHAnsi"/>
                <w:sz w:val="24"/>
                <w:szCs w:val="24"/>
              </w:rPr>
              <w:endnoteReference w:id="33"/>
            </w:r>
          </w:p>
        </w:tc>
        <w:tc>
          <w:tcPr>
            <w:tcW w:w="2064" w:type="dxa"/>
            <w:shd w:val="clear" w:color="auto" w:fill="FFFFFF" w:themeFill="background1"/>
          </w:tcPr>
          <w:p w14:paraId="0DF50FAE" w14:textId="77777777" w:rsidR="00D5671E" w:rsidRDefault="00000000">
            <w:pPr>
              <w:widowControl w:val="0"/>
              <w:spacing w:after="0" w:line="240" w:lineRule="auto"/>
              <w:jc w:val="center"/>
              <w:rPr>
                <w:rFonts w:cstheme="minorHAnsi"/>
                <w:sz w:val="24"/>
                <w:szCs w:val="24"/>
              </w:rPr>
            </w:pPr>
            <w:sdt>
              <w:sdtPr>
                <w:alias w:val=""/>
                <w:id w:val="48966131"/>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0D672E4D" w14:textId="77777777" w:rsidR="00D5671E" w:rsidRDefault="00D5671E">
            <w:pPr>
              <w:widowControl w:val="0"/>
              <w:spacing w:after="0" w:line="240" w:lineRule="auto"/>
              <w:jc w:val="center"/>
              <w:rPr>
                <w:rFonts w:cstheme="minorHAnsi"/>
                <w:sz w:val="24"/>
                <w:szCs w:val="24"/>
              </w:rPr>
            </w:pPr>
          </w:p>
        </w:tc>
      </w:tr>
      <w:tr w:rsidR="00D5671E" w14:paraId="7D31E329" w14:textId="77777777">
        <w:tc>
          <w:tcPr>
            <w:tcW w:w="5592" w:type="dxa"/>
            <w:shd w:val="clear" w:color="auto" w:fill="FFFFFF" w:themeFill="background1"/>
          </w:tcPr>
          <w:p w14:paraId="11F8E8AF"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Tratando-se de dispensa fundada nos incisos I ou II do art. 75 da Lei 14133/21, a contratação será paga por meio de cartão de pagamento e com divulgação do extrato no Portal Nacional de Contratações Públicas (PNCP)?</w:t>
            </w:r>
            <w:r>
              <w:rPr>
                <w:rStyle w:val="ncoradanotadefim"/>
                <w:rFonts w:eastAsia="Calibri" w:cstheme="minorHAnsi"/>
                <w:sz w:val="24"/>
                <w:szCs w:val="24"/>
              </w:rPr>
              <w:endnoteReference w:id="34"/>
            </w:r>
          </w:p>
        </w:tc>
        <w:tc>
          <w:tcPr>
            <w:tcW w:w="2064" w:type="dxa"/>
            <w:shd w:val="clear" w:color="auto" w:fill="FFFFFF" w:themeFill="background1"/>
          </w:tcPr>
          <w:p w14:paraId="15033D38" w14:textId="77777777" w:rsidR="00D5671E" w:rsidRDefault="00000000">
            <w:pPr>
              <w:widowControl w:val="0"/>
              <w:spacing w:after="0" w:line="240" w:lineRule="auto"/>
              <w:jc w:val="center"/>
              <w:rPr>
                <w:rFonts w:cstheme="minorHAnsi"/>
                <w:sz w:val="24"/>
                <w:szCs w:val="24"/>
              </w:rPr>
            </w:pPr>
            <w:sdt>
              <w:sdtPr>
                <w:alias w:val=""/>
                <w:id w:val="-1683808234"/>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3850574C" w14:textId="77777777" w:rsidR="00D5671E" w:rsidRDefault="00D5671E">
            <w:pPr>
              <w:widowControl w:val="0"/>
              <w:spacing w:after="0" w:line="240" w:lineRule="auto"/>
              <w:jc w:val="center"/>
              <w:rPr>
                <w:rFonts w:cstheme="minorHAnsi"/>
                <w:sz w:val="24"/>
                <w:szCs w:val="24"/>
              </w:rPr>
            </w:pPr>
          </w:p>
        </w:tc>
      </w:tr>
      <w:tr w:rsidR="00D5671E" w14:paraId="161DE11D" w14:textId="77777777">
        <w:tc>
          <w:tcPr>
            <w:tcW w:w="5592" w:type="dxa"/>
            <w:shd w:val="clear" w:color="auto" w:fill="FFFFFF" w:themeFill="background1"/>
          </w:tcPr>
          <w:p w14:paraId="7DE492F4" w14:textId="77777777" w:rsidR="00D5671E" w:rsidRDefault="00C662AC">
            <w:pPr>
              <w:widowControl w:val="0"/>
              <w:spacing w:after="0" w:line="240" w:lineRule="auto"/>
              <w:ind w:left="708"/>
              <w:jc w:val="both"/>
              <w:rPr>
                <w:rFonts w:cstheme="minorHAnsi"/>
                <w:sz w:val="24"/>
                <w:szCs w:val="24"/>
              </w:rPr>
            </w:pPr>
            <w:r>
              <w:rPr>
                <w:rFonts w:eastAsia="Calibri" w:cstheme="minorHAnsi"/>
                <w:sz w:val="24"/>
                <w:szCs w:val="24"/>
              </w:rPr>
              <w:t>Em caso negativo, houve justificativa para não adoção dessa forma de pagamento?</w:t>
            </w:r>
            <w:r>
              <w:rPr>
                <w:rStyle w:val="EndnoteCharacters"/>
                <w:rFonts w:eastAsia="Calibri" w:cstheme="minorHAnsi"/>
                <w:sz w:val="24"/>
                <w:szCs w:val="24"/>
              </w:rPr>
              <w:t xml:space="preserve"> </w:t>
            </w:r>
            <w:r>
              <w:rPr>
                <w:rStyle w:val="ncoradanotadefim"/>
                <w:rFonts w:eastAsia="Calibri" w:cstheme="minorHAnsi"/>
                <w:sz w:val="24"/>
                <w:szCs w:val="24"/>
              </w:rPr>
              <w:endnoteReference w:id="35"/>
            </w:r>
          </w:p>
        </w:tc>
        <w:tc>
          <w:tcPr>
            <w:tcW w:w="2064" w:type="dxa"/>
            <w:shd w:val="clear" w:color="auto" w:fill="FFFFFF" w:themeFill="background1"/>
          </w:tcPr>
          <w:p w14:paraId="44E68C9B" w14:textId="77777777" w:rsidR="00D5671E" w:rsidRDefault="00000000">
            <w:pPr>
              <w:widowControl w:val="0"/>
              <w:spacing w:after="0" w:line="240" w:lineRule="auto"/>
              <w:jc w:val="center"/>
              <w:rPr>
                <w:rFonts w:cstheme="minorHAnsi"/>
                <w:sz w:val="24"/>
                <w:szCs w:val="24"/>
              </w:rPr>
            </w:pPr>
            <w:sdt>
              <w:sdtPr>
                <w:alias w:val=""/>
                <w:id w:val="1238129089"/>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5BACFAC9" w14:textId="77777777" w:rsidR="00D5671E" w:rsidRDefault="00D5671E">
            <w:pPr>
              <w:widowControl w:val="0"/>
              <w:spacing w:after="0" w:line="240" w:lineRule="auto"/>
              <w:jc w:val="center"/>
              <w:rPr>
                <w:rFonts w:cstheme="minorHAnsi"/>
                <w:sz w:val="24"/>
                <w:szCs w:val="24"/>
              </w:rPr>
            </w:pPr>
          </w:p>
        </w:tc>
      </w:tr>
    </w:tbl>
    <w:p w14:paraId="1351E530" w14:textId="77777777" w:rsidR="00D5671E" w:rsidRDefault="00D5671E">
      <w:pPr>
        <w:spacing w:after="0" w:line="240" w:lineRule="auto"/>
        <w:jc w:val="both"/>
      </w:pPr>
    </w:p>
    <w:p w14:paraId="621B1E1E" w14:textId="03049508" w:rsidR="003363C5" w:rsidRDefault="003363C5">
      <w:pPr>
        <w:spacing w:after="0" w:line="240" w:lineRule="auto"/>
      </w:pPr>
      <w:r>
        <w:br w:type="page"/>
      </w:r>
    </w:p>
    <w:p w14:paraId="61D60FEC" w14:textId="77777777" w:rsidR="00D5671E" w:rsidRDefault="00D5671E">
      <w:pPr>
        <w:spacing w:after="0" w:line="240" w:lineRule="auto"/>
        <w:jc w:val="both"/>
      </w:pPr>
    </w:p>
    <w:tbl>
      <w:tblPr>
        <w:tblStyle w:val="Tabelacomgrade"/>
        <w:tblW w:w="9498" w:type="dxa"/>
        <w:tblInd w:w="-998" w:type="dxa"/>
        <w:tblLayout w:type="fixed"/>
        <w:tblLook w:val="04A0" w:firstRow="1" w:lastRow="0" w:firstColumn="1" w:lastColumn="0" w:noHBand="0" w:noVBand="1"/>
      </w:tblPr>
      <w:tblGrid>
        <w:gridCol w:w="5527"/>
        <w:gridCol w:w="2129"/>
        <w:gridCol w:w="1842"/>
      </w:tblGrid>
      <w:tr w:rsidR="00D5671E" w14:paraId="6839527A" w14:textId="77777777">
        <w:tc>
          <w:tcPr>
            <w:tcW w:w="5527" w:type="dxa"/>
            <w:shd w:val="clear" w:color="auto" w:fill="FFFF99"/>
          </w:tcPr>
          <w:p w14:paraId="455F4CE6" w14:textId="77777777" w:rsidR="00D5671E" w:rsidRDefault="00C662AC">
            <w:pPr>
              <w:widowControl w:val="0"/>
              <w:spacing w:after="0" w:line="240" w:lineRule="auto"/>
              <w:jc w:val="center"/>
              <w:rPr>
                <w:rFonts w:cstheme="minorHAnsi"/>
                <w:sz w:val="24"/>
                <w:szCs w:val="24"/>
              </w:rPr>
            </w:pPr>
            <w:r>
              <w:rPr>
                <w:rFonts w:eastAsia="Calibri" w:cstheme="minorHAnsi"/>
                <w:b/>
                <w:sz w:val="24"/>
                <w:szCs w:val="24"/>
              </w:rPr>
              <w:t xml:space="preserve">LISTA DE VERIFICAÇÃO 3A - </w:t>
            </w:r>
            <w:r>
              <w:rPr>
                <w:rFonts w:eastAsia="Calibri" w:cstheme="minorHAnsi"/>
                <w:b/>
                <w:bCs/>
                <w:sz w:val="24"/>
                <w:szCs w:val="24"/>
              </w:rPr>
              <w:t xml:space="preserve">VERIFICAÇÃO </w:t>
            </w:r>
            <w:r>
              <w:rPr>
                <w:rFonts w:eastAsia="Calibri" w:cstheme="minorHAnsi"/>
                <w:b/>
                <w:bCs/>
                <w:sz w:val="24"/>
                <w:szCs w:val="24"/>
                <w:u w:val="single"/>
              </w:rPr>
              <w:t>ESPECÍFICA</w:t>
            </w:r>
            <w:r>
              <w:rPr>
                <w:rFonts w:eastAsia="Calibri" w:cstheme="minorHAnsi"/>
                <w:b/>
                <w:bCs/>
                <w:sz w:val="24"/>
                <w:szCs w:val="24"/>
              </w:rPr>
              <w:t xml:space="preserve"> PARA </w:t>
            </w:r>
            <w:r>
              <w:rPr>
                <w:rFonts w:eastAsia="Calibri" w:cstheme="minorHAnsi"/>
                <w:b/>
                <w:bCs/>
                <w:sz w:val="24"/>
                <w:szCs w:val="24"/>
                <w:u w:val="single"/>
              </w:rPr>
              <w:t>AQUISIÇÕES</w:t>
            </w:r>
            <w:r>
              <w:rPr>
                <w:rFonts w:eastAsia="Calibri" w:cstheme="minorHAnsi"/>
                <w:b/>
                <w:bCs/>
                <w:sz w:val="24"/>
                <w:szCs w:val="24"/>
              </w:rPr>
              <w:t xml:space="preserve"> POR INEXIGIBILIDADE OU POR DISPENSA DE LICITAÇÃO</w:t>
            </w:r>
          </w:p>
        </w:tc>
        <w:tc>
          <w:tcPr>
            <w:tcW w:w="2129" w:type="dxa"/>
            <w:shd w:val="clear" w:color="auto" w:fill="FFFF99"/>
          </w:tcPr>
          <w:p w14:paraId="7415F1E3"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Atende plenamente a exigência?</w:t>
            </w:r>
          </w:p>
          <w:p w14:paraId="08ED859B" w14:textId="77777777" w:rsidR="00D5671E" w:rsidRDefault="00D5671E">
            <w:pPr>
              <w:widowControl w:val="0"/>
              <w:spacing w:after="0" w:line="240" w:lineRule="auto"/>
              <w:jc w:val="center"/>
              <w:rPr>
                <w:rFonts w:cstheme="minorHAnsi"/>
                <w:sz w:val="24"/>
                <w:szCs w:val="24"/>
              </w:rPr>
            </w:pPr>
          </w:p>
        </w:tc>
        <w:tc>
          <w:tcPr>
            <w:tcW w:w="1842" w:type="dxa"/>
            <w:shd w:val="clear" w:color="auto" w:fill="FFFF99"/>
          </w:tcPr>
          <w:p w14:paraId="1B2B53C4"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Indicação do local do processo em que foi atendida a exigência (doc. / fls. / SEI etc.)</w:t>
            </w:r>
          </w:p>
        </w:tc>
      </w:tr>
      <w:tr w:rsidR="00D5671E" w14:paraId="2BF7DEF7" w14:textId="77777777">
        <w:tc>
          <w:tcPr>
            <w:tcW w:w="5527" w:type="dxa"/>
            <w:shd w:val="clear" w:color="auto" w:fill="FFFFFF" w:themeFill="background1"/>
          </w:tcPr>
          <w:p w14:paraId="7A1E0F13" w14:textId="77777777" w:rsidR="00D5671E" w:rsidRDefault="00C662AC">
            <w:pPr>
              <w:widowControl w:val="0"/>
              <w:spacing w:after="0" w:line="240" w:lineRule="auto"/>
              <w:jc w:val="both"/>
              <w:rPr>
                <w:rFonts w:cstheme="minorHAnsi"/>
                <w:bCs/>
                <w:sz w:val="24"/>
                <w:szCs w:val="24"/>
              </w:rPr>
            </w:pPr>
            <w:r>
              <w:rPr>
                <w:rFonts w:eastAsia="Calibri" w:cstheme="minorHAnsi"/>
                <w:bCs/>
                <w:sz w:val="24"/>
                <w:szCs w:val="24"/>
              </w:rPr>
              <w:t>Há justificativa para não utilização de sistema de registro de preços?</w:t>
            </w:r>
            <w:r>
              <w:rPr>
                <w:rStyle w:val="ncoradanotadefim"/>
                <w:rFonts w:eastAsia="Calibri" w:cstheme="minorHAnsi"/>
                <w:bCs/>
                <w:sz w:val="24"/>
                <w:szCs w:val="24"/>
              </w:rPr>
              <w:endnoteReference w:id="36"/>
            </w:r>
          </w:p>
        </w:tc>
        <w:tc>
          <w:tcPr>
            <w:tcW w:w="2129" w:type="dxa"/>
            <w:shd w:val="clear" w:color="auto" w:fill="FFFFFF" w:themeFill="background1"/>
          </w:tcPr>
          <w:p w14:paraId="6E35364C" w14:textId="77777777" w:rsidR="00D5671E" w:rsidRDefault="00000000">
            <w:pPr>
              <w:widowControl w:val="0"/>
              <w:spacing w:after="0" w:line="240" w:lineRule="auto"/>
              <w:jc w:val="center"/>
              <w:rPr>
                <w:rFonts w:cstheme="minorHAnsi"/>
                <w:sz w:val="24"/>
                <w:szCs w:val="24"/>
              </w:rPr>
            </w:pPr>
            <w:sdt>
              <w:sdtPr>
                <w:alias w:val=""/>
                <w:id w:val="-1718892967"/>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0A70FF1E" w14:textId="77777777" w:rsidR="00D5671E" w:rsidRDefault="00D5671E">
            <w:pPr>
              <w:widowControl w:val="0"/>
              <w:spacing w:after="0" w:line="240" w:lineRule="auto"/>
              <w:jc w:val="center"/>
              <w:rPr>
                <w:rFonts w:cstheme="minorHAnsi"/>
                <w:sz w:val="24"/>
                <w:szCs w:val="24"/>
              </w:rPr>
            </w:pPr>
          </w:p>
        </w:tc>
      </w:tr>
      <w:tr w:rsidR="00D5671E" w14:paraId="68EED14D" w14:textId="77777777">
        <w:tc>
          <w:tcPr>
            <w:tcW w:w="5527" w:type="dxa"/>
            <w:shd w:val="clear" w:color="auto" w:fill="FFFFFF" w:themeFill="background1"/>
          </w:tcPr>
          <w:p w14:paraId="5F3184FE" w14:textId="77777777" w:rsidR="00D5671E" w:rsidRDefault="00C662AC">
            <w:pPr>
              <w:widowControl w:val="0"/>
              <w:spacing w:after="0" w:line="240" w:lineRule="auto"/>
              <w:jc w:val="both"/>
              <w:rPr>
                <w:rFonts w:cstheme="minorHAnsi"/>
                <w:bCs/>
                <w:sz w:val="24"/>
                <w:szCs w:val="24"/>
              </w:rPr>
            </w:pPr>
            <w:r>
              <w:rPr>
                <w:rFonts w:eastAsia="Calibri" w:cstheme="minorHAnsi"/>
                <w:bCs/>
                <w:sz w:val="24"/>
                <w:szCs w:val="24"/>
              </w:rPr>
              <w:t>Há manifestação sobre o atendimento do princípio da padronização?</w:t>
            </w:r>
            <w:r>
              <w:rPr>
                <w:rStyle w:val="ncoradanotadefim"/>
                <w:rFonts w:eastAsia="Calibri" w:cstheme="minorHAnsi"/>
                <w:bCs/>
                <w:sz w:val="24"/>
                <w:szCs w:val="24"/>
              </w:rPr>
              <w:endnoteReference w:id="37"/>
            </w:r>
          </w:p>
        </w:tc>
        <w:tc>
          <w:tcPr>
            <w:tcW w:w="2129" w:type="dxa"/>
            <w:shd w:val="clear" w:color="auto" w:fill="FFFFFF" w:themeFill="background1"/>
          </w:tcPr>
          <w:p w14:paraId="09C7E742" w14:textId="77777777" w:rsidR="00D5671E" w:rsidRDefault="00000000">
            <w:pPr>
              <w:widowControl w:val="0"/>
              <w:spacing w:after="0" w:line="240" w:lineRule="auto"/>
              <w:jc w:val="center"/>
              <w:rPr>
                <w:rFonts w:cstheme="minorHAnsi"/>
                <w:sz w:val="24"/>
                <w:szCs w:val="24"/>
              </w:rPr>
            </w:pPr>
            <w:sdt>
              <w:sdtPr>
                <w:alias w:val=""/>
                <w:id w:val="-1477988063"/>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54FF806E" w14:textId="77777777" w:rsidR="00D5671E" w:rsidRDefault="00D5671E">
            <w:pPr>
              <w:widowControl w:val="0"/>
              <w:spacing w:after="0" w:line="240" w:lineRule="auto"/>
              <w:jc w:val="center"/>
              <w:rPr>
                <w:rFonts w:cstheme="minorHAnsi"/>
                <w:sz w:val="24"/>
                <w:szCs w:val="24"/>
              </w:rPr>
            </w:pPr>
          </w:p>
        </w:tc>
      </w:tr>
      <w:tr w:rsidR="00D5671E" w14:paraId="2DC3DBEC" w14:textId="77777777">
        <w:tc>
          <w:tcPr>
            <w:tcW w:w="5527" w:type="dxa"/>
            <w:shd w:val="clear" w:color="auto" w:fill="FFFFFF" w:themeFill="background1"/>
          </w:tcPr>
          <w:p w14:paraId="2CE072E8" w14:textId="77777777" w:rsidR="00D5671E" w:rsidRDefault="00C662AC">
            <w:pPr>
              <w:widowControl w:val="0"/>
              <w:spacing w:after="0" w:line="240" w:lineRule="auto"/>
              <w:jc w:val="both"/>
              <w:rPr>
                <w:rFonts w:cstheme="minorHAnsi"/>
                <w:bCs/>
                <w:sz w:val="24"/>
                <w:szCs w:val="24"/>
              </w:rPr>
            </w:pPr>
            <w:r>
              <w:rPr>
                <w:rFonts w:eastAsia="Calibri" w:cstheme="minorHAnsi"/>
                <w:bCs/>
                <w:sz w:val="24"/>
                <w:szCs w:val="24"/>
              </w:rPr>
              <w:t>Consta informação do uso ou justificativa para não utilização de catálogo eletrônico de padronização?</w:t>
            </w:r>
            <w:r>
              <w:rPr>
                <w:rStyle w:val="ncoradanotadefim"/>
                <w:rFonts w:eastAsia="Calibri" w:cstheme="minorHAnsi"/>
                <w:bCs/>
                <w:sz w:val="24"/>
                <w:szCs w:val="24"/>
              </w:rPr>
              <w:endnoteReference w:id="38"/>
            </w:r>
          </w:p>
        </w:tc>
        <w:tc>
          <w:tcPr>
            <w:tcW w:w="2129" w:type="dxa"/>
            <w:shd w:val="clear" w:color="auto" w:fill="FFFFFF" w:themeFill="background1"/>
          </w:tcPr>
          <w:p w14:paraId="39A4F264" w14:textId="77777777" w:rsidR="00D5671E" w:rsidRDefault="00000000">
            <w:pPr>
              <w:widowControl w:val="0"/>
              <w:spacing w:after="0" w:line="240" w:lineRule="auto"/>
              <w:jc w:val="center"/>
              <w:rPr>
                <w:rFonts w:cstheme="minorHAnsi"/>
                <w:sz w:val="24"/>
                <w:szCs w:val="24"/>
              </w:rPr>
            </w:pPr>
            <w:sdt>
              <w:sdtPr>
                <w:alias w:val=""/>
                <w:id w:val="-1277867902"/>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07F3C471" w14:textId="77777777" w:rsidR="00D5671E" w:rsidRDefault="00D5671E">
            <w:pPr>
              <w:widowControl w:val="0"/>
              <w:spacing w:after="0" w:line="240" w:lineRule="auto"/>
              <w:jc w:val="center"/>
              <w:rPr>
                <w:rFonts w:cstheme="minorHAnsi"/>
                <w:sz w:val="24"/>
                <w:szCs w:val="24"/>
              </w:rPr>
            </w:pPr>
          </w:p>
        </w:tc>
      </w:tr>
      <w:tr w:rsidR="00D5671E" w14:paraId="6223567B" w14:textId="77777777">
        <w:tc>
          <w:tcPr>
            <w:tcW w:w="5527" w:type="dxa"/>
            <w:shd w:val="clear" w:color="auto" w:fill="FFFFFF" w:themeFill="background1"/>
          </w:tcPr>
          <w:p w14:paraId="4DD8C167" w14:textId="77777777" w:rsidR="00D5671E" w:rsidRDefault="00C662AC">
            <w:pPr>
              <w:widowControl w:val="0"/>
              <w:spacing w:after="0" w:line="240" w:lineRule="auto"/>
              <w:jc w:val="both"/>
              <w:rPr>
                <w:rFonts w:cstheme="minorHAnsi"/>
                <w:bCs/>
                <w:sz w:val="24"/>
                <w:szCs w:val="24"/>
              </w:rPr>
            </w:pPr>
            <w:r>
              <w:rPr>
                <w:rFonts w:eastAsia="Calibri" w:cstheme="minorHAnsi"/>
                <w:bCs/>
                <w:sz w:val="24"/>
                <w:szCs w:val="24"/>
              </w:rPr>
              <w:t>Caso haja indicação de marca ou modelo, consta justificativa para a indicação?</w:t>
            </w:r>
            <w:r>
              <w:rPr>
                <w:rStyle w:val="ncoradanotadefim"/>
                <w:rFonts w:eastAsia="Calibri" w:cstheme="minorHAnsi"/>
                <w:bCs/>
                <w:sz w:val="24"/>
                <w:szCs w:val="24"/>
              </w:rPr>
              <w:endnoteReference w:id="39"/>
            </w:r>
            <w:r>
              <w:rPr>
                <w:rFonts w:eastAsia="Calibri" w:cstheme="minorHAnsi"/>
                <w:bCs/>
                <w:sz w:val="24"/>
                <w:szCs w:val="24"/>
              </w:rPr>
              <w:t xml:space="preserve"> </w:t>
            </w:r>
          </w:p>
        </w:tc>
        <w:tc>
          <w:tcPr>
            <w:tcW w:w="2129" w:type="dxa"/>
            <w:shd w:val="clear" w:color="auto" w:fill="FFFFFF" w:themeFill="background1"/>
          </w:tcPr>
          <w:p w14:paraId="0F807000" w14:textId="77777777" w:rsidR="00D5671E" w:rsidRDefault="00000000">
            <w:pPr>
              <w:widowControl w:val="0"/>
              <w:spacing w:after="0" w:line="240" w:lineRule="auto"/>
              <w:jc w:val="center"/>
              <w:rPr>
                <w:rFonts w:cstheme="minorHAnsi"/>
                <w:sz w:val="24"/>
                <w:szCs w:val="24"/>
              </w:rPr>
            </w:pPr>
            <w:sdt>
              <w:sdtPr>
                <w:alias w:val=""/>
                <w:id w:val="-263998494"/>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4D5572D6" w14:textId="77777777" w:rsidR="00D5671E" w:rsidRDefault="00D5671E">
            <w:pPr>
              <w:widowControl w:val="0"/>
              <w:spacing w:after="0" w:line="240" w:lineRule="auto"/>
              <w:jc w:val="center"/>
              <w:rPr>
                <w:rFonts w:cstheme="minorHAnsi"/>
                <w:sz w:val="24"/>
                <w:szCs w:val="24"/>
              </w:rPr>
            </w:pPr>
          </w:p>
        </w:tc>
      </w:tr>
      <w:tr w:rsidR="00D5671E" w14:paraId="3B46443C" w14:textId="77777777">
        <w:tc>
          <w:tcPr>
            <w:tcW w:w="5527" w:type="dxa"/>
            <w:shd w:val="clear" w:color="auto" w:fill="FFFFFF" w:themeFill="background1"/>
          </w:tcPr>
          <w:p w14:paraId="00B98541" w14:textId="77777777" w:rsidR="00D5671E" w:rsidRDefault="00C662AC">
            <w:pPr>
              <w:widowControl w:val="0"/>
              <w:spacing w:after="0" w:line="240" w:lineRule="auto"/>
              <w:jc w:val="both"/>
              <w:rPr>
                <w:rFonts w:cstheme="minorHAnsi"/>
                <w:bCs/>
                <w:sz w:val="24"/>
                <w:szCs w:val="24"/>
              </w:rPr>
            </w:pPr>
            <w:r>
              <w:rPr>
                <w:rFonts w:eastAsia="Calibri" w:cstheme="minorHAnsi"/>
                <w:bCs/>
                <w:sz w:val="24"/>
                <w:szCs w:val="24"/>
              </w:rPr>
              <w:t>Havendo vedação de determinada marca ou produto, foi indicada a existência de processo administrativo em que esteja comprovado que não atendem às necessidades da Administração?</w:t>
            </w:r>
            <w:r>
              <w:rPr>
                <w:rStyle w:val="ncoradanotadefim"/>
                <w:rFonts w:eastAsia="Calibri" w:cstheme="minorHAnsi"/>
                <w:bCs/>
                <w:sz w:val="24"/>
                <w:szCs w:val="24"/>
              </w:rPr>
              <w:endnoteReference w:id="40"/>
            </w:r>
            <w:r>
              <w:rPr>
                <w:rFonts w:eastAsia="Calibri" w:cstheme="minorHAnsi"/>
                <w:bCs/>
                <w:sz w:val="24"/>
                <w:szCs w:val="24"/>
              </w:rPr>
              <w:t xml:space="preserve"> </w:t>
            </w:r>
          </w:p>
        </w:tc>
        <w:tc>
          <w:tcPr>
            <w:tcW w:w="2129" w:type="dxa"/>
            <w:shd w:val="clear" w:color="auto" w:fill="FFFFFF" w:themeFill="background1"/>
          </w:tcPr>
          <w:p w14:paraId="6839B68C" w14:textId="77777777" w:rsidR="00D5671E" w:rsidRDefault="00000000">
            <w:pPr>
              <w:widowControl w:val="0"/>
              <w:spacing w:after="0" w:line="240" w:lineRule="auto"/>
              <w:jc w:val="center"/>
              <w:rPr>
                <w:rFonts w:cstheme="minorHAnsi"/>
                <w:sz w:val="24"/>
                <w:szCs w:val="24"/>
              </w:rPr>
            </w:pPr>
            <w:sdt>
              <w:sdtPr>
                <w:alias w:val=""/>
                <w:id w:val="1179081286"/>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091D11F3" w14:textId="77777777" w:rsidR="00D5671E" w:rsidRDefault="00D5671E">
            <w:pPr>
              <w:widowControl w:val="0"/>
              <w:spacing w:after="0" w:line="240" w:lineRule="auto"/>
              <w:jc w:val="center"/>
              <w:rPr>
                <w:rFonts w:cstheme="minorHAnsi"/>
                <w:sz w:val="24"/>
                <w:szCs w:val="24"/>
              </w:rPr>
            </w:pPr>
          </w:p>
        </w:tc>
      </w:tr>
      <w:tr w:rsidR="00D5671E" w14:paraId="5CC1CC29" w14:textId="77777777">
        <w:tc>
          <w:tcPr>
            <w:tcW w:w="5527" w:type="dxa"/>
            <w:shd w:val="clear" w:color="auto" w:fill="FFFFFF" w:themeFill="background1"/>
          </w:tcPr>
          <w:p w14:paraId="11B48B0A" w14:textId="77777777" w:rsidR="00D5671E" w:rsidRDefault="00C662AC">
            <w:pPr>
              <w:widowControl w:val="0"/>
              <w:spacing w:after="0" w:line="240" w:lineRule="auto"/>
              <w:jc w:val="both"/>
              <w:rPr>
                <w:rFonts w:cstheme="minorHAnsi"/>
                <w:bCs/>
                <w:sz w:val="24"/>
                <w:szCs w:val="24"/>
              </w:rPr>
            </w:pPr>
            <w:r>
              <w:rPr>
                <w:rFonts w:eastAsia="Calibri" w:cstheme="minorHAnsi"/>
                <w:bCs/>
                <w:sz w:val="24"/>
                <w:szCs w:val="24"/>
              </w:rPr>
              <w:t>Há certificação de que a opção pela aquisição é mais vantajosa do que eventuais alternativas, como a locação de bens?</w:t>
            </w:r>
            <w:r>
              <w:rPr>
                <w:rStyle w:val="ncoradanotadefim"/>
                <w:rFonts w:eastAsia="Calibri" w:cstheme="minorHAnsi"/>
                <w:bCs/>
                <w:sz w:val="24"/>
                <w:szCs w:val="24"/>
              </w:rPr>
              <w:endnoteReference w:id="41"/>
            </w:r>
          </w:p>
        </w:tc>
        <w:tc>
          <w:tcPr>
            <w:tcW w:w="2129" w:type="dxa"/>
            <w:shd w:val="clear" w:color="auto" w:fill="FFFFFF" w:themeFill="background1"/>
          </w:tcPr>
          <w:p w14:paraId="5646BEEC" w14:textId="77777777" w:rsidR="00D5671E" w:rsidRDefault="00000000">
            <w:pPr>
              <w:widowControl w:val="0"/>
              <w:spacing w:after="0" w:line="240" w:lineRule="auto"/>
              <w:jc w:val="center"/>
              <w:rPr>
                <w:rFonts w:cstheme="minorHAnsi"/>
                <w:sz w:val="24"/>
                <w:szCs w:val="24"/>
              </w:rPr>
            </w:pPr>
            <w:sdt>
              <w:sdtPr>
                <w:alias w:val=""/>
                <w:id w:val="-1723750154"/>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731737BA" w14:textId="77777777" w:rsidR="00D5671E" w:rsidRDefault="00D5671E">
            <w:pPr>
              <w:widowControl w:val="0"/>
              <w:spacing w:after="0" w:line="240" w:lineRule="auto"/>
              <w:jc w:val="center"/>
              <w:rPr>
                <w:rFonts w:cstheme="minorHAnsi"/>
                <w:sz w:val="24"/>
                <w:szCs w:val="24"/>
              </w:rPr>
            </w:pPr>
          </w:p>
        </w:tc>
      </w:tr>
    </w:tbl>
    <w:p w14:paraId="11C228D3" w14:textId="77777777" w:rsidR="00D5671E" w:rsidRDefault="00D5671E">
      <w:pPr>
        <w:spacing w:after="0" w:line="240" w:lineRule="auto"/>
        <w:jc w:val="both"/>
      </w:pPr>
    </w:p>
    <w:p w14:paraId="6D845B44" w14:textId="6C2DBD88" w:rsidR="003363C5" w:rsidRDefault="003363C5">
      <w:pPr>
        <w:spacing w:after="0" w:line="240" w:lineRule="auto"/>
      </w:pPr>
      <w:r>
        <w:br w:type="page"/>
      </w:r>
    </w:p>
    <w:p w14:paraId="31CCF15C" w14:textId="77777777" w:rsidR="00D5671E" w:rsidRDefault="00D5671E">
      <w:pPr>
        <w:spacing w:after="0" w:line="240" w:lineRule="auto"/>
        <w:jc w:val="both"/>
      </w:pPr>
    </w:p>
    <w:tbl>
      <w:tblPr>
        <w:tblStyle w:val="Tabelacomgrade"/>
        <w:tblW w:w="9498" w:type="dxa"/>
        <w:tblInd w:w="-998" w:type="dxa"/>
        <w:tblLayout w:type="fixed"/>
        <w:tblLook w:val="04A0" w:firstRow="1" w:lastRow="0" w:firstColumn="1" w:lastColumn="0" w:noHBand="0" w:noVBand="1"/>
      </w:tblPr>
      <w:tblGrid>
        <w:gridCol w:w="5527"/>
        <w:gridCol w:w="2129"/>
        <w:gridCol w:w="1842"/>
      </w:tblGrid>
      <w:tr w:rsidR="00D5671E" w14:paraId="7F5E2F84" w14:textId="77777777">
        <w:tc>
          <w:tcPr>
            <w:tcW w:w="5527" w:type="dxa"/>
            <w:shd w:val="clear" w:color="auto" w:fill="FFFF99"/>
          </w:tcPr>
          <w:p w14:paraId="09AE405C" w14:textId="77777777" w:rsidR="00D5671E" w:rsidRDefault="00C662AC">
            <w:pPr>
              <w:widowControl w:val="0"/>
              <w:spacing w:after="0" w:line="240" w:lineRule="auto"/>
              <w:jc w:val="center"/>
              <w:rPr>
                <w:rFonts w:cstheme="minorHAnsi"/>
                <w:sz w:val="24"/>
                <w:szCs w:val="24"/>
              </w:rPr>
            </w:pPr>
            <w:r>
              <w:rPr>
                <w:rFonts w:eastAsia="Calibri" w:cstheme="minorHAnsi"/>
                <w:b/>
                <w:sz w:val="24"/>
                <w:szCs w:val="24"/>
              </w:rPr>
              <w:t xml:space="preserve">LISTA DE VERIFICAÇÃO 3B - </w:t>
            </w:r>
            <w:r>
              <w:rPr>
                <w:rFonts w:eastAsia="Calibri" w:cstheme="minorHAnsi"/>
                <w:b/>
                <w:bCs/>
                <w:sz w:val="24"/>
                <w:szCs w:val="24"/>
              </w:rPr>
              <w:t xml:space="preserve">VERIFICAÇÃO </w:t>
            </w:r>
            <w:r>
              <w:rPr>
                <w:rFonts w:eastAsia="Calibri" w:cstheme="minorHAnsi"/>
                <w:b/>
                <w:bCs/>
                <w:sz w:val="24"/>
                <w:szCs w:val="24"/>
                <w:u w:val="single"/>
              </w:rPr>
              <w:t>ESPECÍFICA</w:t>
            </w:r>
            <w:r>
              <w:rPr>
                <w:rFonts w:eastAsia="Calibri" w:cstheme="minorHAnsi"/>
                <w:b/>
                <w:bCs/>
                <w:sz w:val="24"/>
                <w:szCs w:val="24"/>
              </w:rPr>
              <w:t xml:space="preserve"> PARA CONTRATAÇÃO DE </w:t>
            </w:r>
            <w:r>
              <w:rPr>
                <w:rFonts w:eastAsia="Calibri" w:cstheme="minorHAnsi"/>
                <w:b/>
                <w:bCs/>
                <w:sz w:val="24"/>
                <w:szCs w:val="24"/>
                <w:u w:val="single"/>
              </w:rPr>
              <w:t>SERVIÇOS EM GERAL</w:t>
            </w:r>
            <w:r>
              <w:rPr>
                <w:rFonts w:eastAsia="Calibri" w:cstheme="minorHAnsi"/>
                <w:b/>
                <w:bCs/>
                <w:sz w:val="24"/>
                <w:szCs w:val="24"/>
              </w:rPr>
              <w:t xml:space="preserve"> POR INEXIGIBILIDADE OU POR DISPENSA DE LICITAÇÃO</w:t>
            </w:r>
          </w:p>
        </w:tc>
        <w:tc>
          <w:tcPr>
            <w:tcW w:w="2129" w:type="dxa"/>
            <w:shd w:val="clear" w:color="auto" w:fill="FFFF99"/>
          </w:tcPr>
          <w:p w14:paraId="7CE7B840"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Atende plenamente a exigência?</w:t>
            </w:r>
          </w:p>
          <w:p w14:paraId="60945D3E" w14:textId="77777777" w:rsidR="00D5671E" w:rsidRDefault="00D5671E">
            <w:pPr>
              <w:widowControl w:val="0"/>
              <w:spacing w:after="0" w:line="240" w:lineRule="auto"/>
              <w:jc w:val="center"/>
              <w:rPr>
                <w:rFonts w:cstheme="minorHAnsi"/>
                <w:sz w:val="24"/>
                <w:szCs w:val="24"/>
              </w:rPr>
            </w:pPr>
          </w:p>
        </w:tc>
        <w:tc>
          <w:tcPr>
            <w:tcW w:w="1842" w:type="dxa"/>
            <w:shd w:val="clear" w:color="auto" w:fill="FFFF99"/>
          </w:tcPr>
          <w:p w14:paraId="36CA063D" w14:textId="77777777" w:rsidR="00D5671E" w:rsidRDefault="00C662AC">
            <w:pPr>
              <w:widowControl w:val="0"/>
              <w:spacing w:after="0" w:line="240" w:lineRule="auto"/>
              <w:jc w:val="center"/>
              <w:rPr>
                <w:rFonts w:cstheme="minorHAnsi"/>
                <w:sz w:val="24"/>
                <w:szCs w:val="24"/>
              </w:rPr>
            </w:pPr>
            <w:r>
              <w:rPr>
                <w:rFonts w:eastAsia="Calibri" w:cstheme="minorHAnsi"/>
                <w:sz w:val="24"/>
                <w:szCs w:val="24"/>
              </w:rPr>
              <w:t>Indicação do local do processo em que foi atendida a exigência (doc. / fls. / SEI etc.)</w:t>
            </w:r>
          </w:p>
        </w:tc>
      </w:tr>
      <w:tr w:rsidR="00D5671E" w14:paraId="25B82EEF" w14:textId="77777777">
        <w:tc>
          <w:tcPr>
            <w:tcW w:w="5527" w:type="dxa"/>
            <w:shd w:val="clear" w:color="auto" w:fill="FFFFFF" w:themeFill="background1"/>
          </w:tcPr>
          <w:p w14:paraId="5B51E798"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Houve manifestação quanto à observância do princípio da padronização?</w:t>
            </w:r>
            <w:r>
              <w:rPr>
                <w:rStyle w:val="ncoradanotadefim"/>
                <w:rFonts w:eastAsia="Calibri" w:cstheme="minorHAnsi"/>
                <w:sz w:val="24"/>
                <w:szCs w:val="24"/>
              </w:rPr>
              <w:endnoteReference w:id="42"/>
            </w:r>
            <w:r>
              <w:rPr>
                <w:rFonts w:eastAsia="Calibri" w:cstheme="minorHAnsi"/>
                <w:sz w:val="24"/>
                <w:szCs w:val="24"/>
              </w:rPr>
              <w:t xml:space="preserve"> </w:t>
            </w:r>
          </w:p>
        </w:tc>
        <w:tc>
          <w:tcPr>
            <w:tcW w:w="2129" w:type="dxa"/>
            <w:shd w:val="clear" w:color="auto" w:fill="FFFFFF" w:themeFill="background1"/>
          </w:tcPr>
          <w:p w14:paraId="702E89CF" w14:textId="77777777" w:rsidR="00D5671E" w:rsidRDefault="00000000">
            <w:pPr>
              <w:widowControl w:val="0"/>
              <w:spacing w:after="0" w:line="240" w:lineRule="auto"/>
              <w:jc w:val="center"/>
              <w:rPr>
                <w:rFonts w:cstheme="minorHAnsi"/>
                <w:sz w:val="24"/>
                <w:szCs w:val="24"/>
              </w:rPr>
            </w:pPr>
            <w:sdt>
              <w:sdtPr>
                <w:alias w:val=""/>
                <w:id w:val="1021359432"/>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4469B100" w14:textId="77777777" w:rsidR="00D5671E" w:rsidRDefault="00D5671E">
            <w:pPr>
              <w:widowControl w:val="0"/>
              <w:spacing w:after="0" w:line="240" w:lineRule="auto"/>
              <w:jc w:val="center"/>
              <w:rPr>
                <w:rFonts w:cstheme="minorHAnsi"/>
                <w:sz w:val="24"/>
                <w:szCs w:val="24"/>
              </w:rPr>
            </w:pPr>
          </w:p>
        </w:tc>
      </w:tr>
      <w:tr w:rsidR="00D5671E" w14:paraId="3D876114" w14:textId="77777777">
        <w:tc>
          <w:tcPr>
            <w:tcW w:w="5527" w:type="dxa"/>
            <w:shd w:val="clear" w:color="auto" w:fill="FFFFFF" w:themeFill="background1"/>
          </w:tcPr>
          <w:p w14:paraId="25ED49D0" w14:textId="77777777" w:rsidR="00D5671E" w:rsidRDefault="00C662AC">
            <w:pPr>
              <w:widowControl w:val="0"/>
              <w:spacing w:after="0" w:line="240" w:lineRule="auto"/>
              <w:jc w:val="both"/>
              <w:rPr>
                <w:rFonts w:cstheme="minorHAnsi"/>
                <w:sz w:val="24"/>
                <w:szCs w:val="24"/>
              </w:rPr>
            </w:pPr>
            <w:r>
              <w:rPr>
                <w:rFonts w:eastAsia="Calibri" w:cstheme="minorHAnsi"/>
                <w:bCs/>
                <w:sz w:val="24"/>
                <w:szCs w:val="24"/>
              </w:rPr>
              <w:t>Consta informação do uso ou justificativa para não utilização de catálogo eletrônico de padronização?</w:t>
            </w:r>
            <w:r>
              <w:rPr>
                <w:rStyle w:val="ncoradanotadefim"/>
                <w:rFonts w:eastAsia="Calibri" w:cstheme="minorHAnsi"/>
                <w:bCs/>
                <w:sz w:val="24"/>
                <w:szCs w:val="24"/>
              </w:rPr>
              <w:endnoteReference w:id="43"/>
            </w:r>
            <w:r>
              <w:rPr>
                <w:rFonts w:eastAsia="Calibri" w:cstheme="minorHAnsi"/>
                <w:bCs/>
                <w:sz w:val="24"/>
                <w:szCs w:val="24"/>
              </w:rPr>
              <w:t xml:space="preserve"> </w:t>
            </w:r>
          </w:p>
        </w:tc>
        <w:tc>
          <w:tcPr>
            <w:tcW w:w="2129" w:type="dxa"/>
            <w:shd w:val="clear" w:color="auto" w:fill="FFFFFF" w:themeFill="background1"/>
          </w:tcPr>
          <w:p w14:paraId="1B3572E0" w14:textId="77777777" w:rsidR="00D5671E" w:rsidRDefault="00000000">
            <w:pPr>
              <w:widowControl w:val="0"/>
              <w:spacing w:after="0" w:line="240" w:lineRule="auto"/>
              <w:jc w:val="center"/>
              <w:rPr>
                <w:rFonts w:cstheme="minorHAnsi"/>
                <w:sz w:val="24"/>
                <w:szCs w:val="24"/>
              </w:rPr>
            </w:pPr>
            <w:sdt>
              <w:sdtPr>
                <w:alias w:val=""/>
                <w:id w:val="-92008752"/>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6C84CBB2" w14:textId="77777777" w:rsidR="00D5671E" w:rsidRDefault="00D5671E">
            <w:pPr>
              <w:widowControl w:val="0"/>
              <w:spacing w:after="0" w:line="240" w:lineRule="auto"/>
              <w:jc w:val="center"/>
              <w:rPr>
                <w:rFonts w:cstheme="minorHAnsi"/>
                <w:sz w:val="24"/>
                <w:szCs w:val="24"/>
              </w:rPr>
            </w:pPr>
          </w:p>
        </w:tc>
      </w:tr>
      <w:tr w:rsidR="00D5671E" w14:paraId="5BDCDC02" w14:textId="77777777">
        <w:tc>
          <w:tcPr>
            <w:tcW w:w="5527" w:type="dxa"/>
            <w:shd w:val="clear" w:color="auto" w:fill="FFFFFF" w:themeFill="background1"/>
          </w:tcPr>
          <w:p w14:paraId="0DA40806"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Foi certificado que os serviços a serem contratados se enquadram como as atividades materiais acessórias, instrumentais ou complementares aos assuntos que constituam área de competência legal do órgão ou da entidade?</w:t>
            </w:r>
            <w:r>
              <w:rPr>
                <w:rStyle w:val="ncoradanotadefim"/>
                <w:rFonts w:eastAsia="Calibri" w:cstheme="minorHAnsi"/>
                <w:sz w:val="24"/>
                <w:szCs w:val="24"/>
              </w:rPr>
              <w:endnoteReference w:id="44"/>
            </w:r>
            <w:r>
              <w:rPr>
                <w:rFonts w:eastAsia="Calibri" w:cstheme="minorHAnsi"/>
                <w:sz w:val="24"/>
                <w:szCs w:val="24"/>
              </w:rPr>
              <w:t xml:space="preserve"> </w:t>
            </w:r>
          </w:p>
        </w:tc>
        <w:tc>
          <w:tcPr>
            <w:tcW w:w="2129" w:type="dxa"/>
            <w:shd w:val="clear" w:color="auto" w:fill="FFFFFF" w:themeFill="background1"/>
          </w:tcPr>
          <w:p w14:paraId="68D473CB" w14:textId="77777777" w:rsidR="00D5671E" w:rsidRDefault="00000000">
            <w:pPr>
              <w:widowControl w:val="0"/>
              <w:spacing w:after="0" w:line="240" w:lineRule="auto"/>
              <w:jc w:val="center"/>
              <w:rPr>
                <w:rFonts w:cstheme="minorHAnsi"/>
                <w:sz w:val="24"/>
                <w:szCs w:val="24"/>
              </w:rPr>
            </w:pPr>
            <w:sdt>
              <w:sdtPr>
                <w:alias w:val=""/>
                <w:id w:val="-1796437387"/>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396B13A1" w14:textId="77777777" w:rsidR="00D5671E" w:rsidRDefault="00D5671E">
            <w:pPr>
              <w:widowControl w:val="0"/>
              <w:spacing w:after="0" w:line="240" w:lineRule="auto"/>
              <w:jc w:val="center"/>
              <w:rPr>
                <w:rFonts w:cstheme="minorHAnsi"/>
                <w:sz w:val="24"/>
                <w:szCs w:val="24"/>
              </w:rPr>
            </w:pPr>
          </w:p>
        </w:tc>
      </w:tr>
      <w:tr w:rsidR="00D5671E" w14:paraId="5C355513" w14:textId="77777777">
        <w:tc>
          <w:tcPr>
            <w:tcW w:w="5527" w:type="dxa"/>
            <w:shd w:val="clear" w:color="auto" w:fill="FFFFFF" w:themeFill="background1"/>
          </w:tcPr>
          <w:p w14:paraId="42F10E5F" w14:textId="77777777" w:rsidR="00D5671E" w:rsidRDefault="00C662AC">
            <w:pPr>
              <w:widowControl w:val="0"/>
              <w:spacing w:after="0" w:line="240" w:lineRule="auto"/>
              <w:jc w:val="both"/>
              <w:rPr>
                <w:rFonts w:cstheme="minorHAnsi"/>
                <w:sz w:val="24"/>
                <w:szCs w:val="24"/>
              </w:rPr>
            </w:pPr>
            <w:r>
              <w:rPr>
                <w:rFonts w:eastAsia="Calibri" w:cstheme="minorHAnsi"/>
                <w:sz w:val="24"/>
                <w:szCs w:val="24"/>
              </w:rPr>
              <w:t>Caso a Administração pretenda contratar mais de uma empresa para a execução do objeto, está atestado nos autos que (i) não há perda de economia de escala, (</w:t>
            </w:r>
            <w:proofErr w:type="spellStart"/>
            <w:r>
              <w:rPr>
                <w:rFonts w:eastAsia="Calibri" w:cstheme="minorHAnsi"/>
                <w:sz w:val="24"/>
                <w:szCs w:val="24"/>
              </w:rPr>
              <w:t>ii</w:t>
            </w:r>
            <w:proofErr w:type="spellEnd"/>
            <w:r>
              <w:rPr>
                <w:rFonts w:eastAsia="Calibri" w:cstheme="minorHAnsi"/>
                <w:sz w:val="24"/>
                <w:szCs w:val="24"/>
              </w:rPr>
              <w:t>) é possível e conveniente a execução simultânea e (</w:t>
            </w:r>
            <w:proofErr w:type="spellStart"/>
            <w:r>
              <w:rPr>
                <w:rFonts w:eastAsia="Calibri" w:cstheme="minorHAnsi"/>
                <w:sz w:val="24"/>
                <w:szCs w:val="24"/>
              </w:rPr>
              <w:t>iii</w:t>
            </w:r>
            <w:proofErr w:type="spellEnd"/>
            <w:r>
              <w:rPr>
                <w:rFonts w:eastAsia="Calibri" w:cstheme="minorHAnsi"/>
                <w:sz w:val="24"/>
                <w:szCs w:val="24"/>
              </w:rPr>
              <w:t>) há controle individualizado para a execução de cada contratado?</w:t>
            </w:r>
            <w:r>
              <w:rPr>
                <w:rStyle w:val="ncoradanotadefim"/>
                <w:rFonts w:eastAsia="Calibri" w:cstheme="minorHAnsi"/>
                <w:sz w:val="24"/>
                <w:szCs w:val="24"/>
              </w:rPr>
              <w:endnoteReference w:id="45"/>
            </w:r>
          </w:p>
        </w:tc>
        <w:tc>
          <w:tcPr>
            <w:tcW w:w="2129" w:type="dxa"/>
            <w:shd w:val="clear" w:color="auto" w:fill="FFFFFF" w:themeFill="background1"/>
          </w:tcPr>
          <w:p w14:paraId="34C11D97" w14:textId="77777777" w:rsidR="00D5671E" w:rsidRDefault="00000000">
            <w:pPr>
              <w:widowControl w:val="0"/>
              <w:spacing w:after="0" w:line="240" w:lineRule="auto"/>
              <w:jc w:val="center"/>
              <w:rPr>
                <w:rFonts w:cstheme="minorHAnsi"/>
                <w:sz w:val="24"/>
                <w:szCs w:val="24"/>
              </w:rPr>
            </w:pPr>
            <w:sdt>
              <w:sdtPr>
                <w:alias w:val=""/>
                <w:id w:val="273444793"/>
                <w:dropDownList>
                  <w:listItem w:displayText="Sim" w:value="Sim"/>
                  <w:listItem w:displayText="Não" w:value="Não"/>
                  <w:listItem w:displayText="Não se aplica" w:value="Não se aplica"/>
                </w:dropDownList>
              </w:sdtPr>
              <w:sdtContent>
                <w:r w:rsidR="00C662AC">
                  <w:t>Sim</w:t>
                </w:r>
              </w:sdtContent>
            </w:sdt>
          </w:p>
        </w:tc>
        <w:tc>
          <w:tcPr>
            <w:tcW w:w="1842" w:type="dxa"/>
            <w:shd w:val="clear" w:color="auto" w:fill="FFFFFF" w:themeFill="background1"/>
          </w:tcPr>
          <w:p w14:paraId="6F9903D7" w14:textId="77777777" w:rsidR="00D5671E" w:rsidRDefault="00D5671E">
            <w:pPr>
              <w:widowControl w:val="0"/>
              <w:spacing w:after="0" w:line="240" w:lineRule="auto"/>
              <w:jc w:val="center"/>
              <w:rPr>
                <w:rFonts w:cstheme="minorHAnsi"/>
                <w:sz w:val="24"/>
                <w:szCs w:val="24"/>
              </w:rPr>
            </w:pPr>
          </w:p>
        </w:tc>
      </w:tr>
    </w:tbl>
    <w:p w14:paraId="050DB16B" w14:textId="77777777" w:rsidR="00D5671E" w:rsidRDefault="00D5671E">
      <w:pPr>
        <w:spacing w:after="0" w:line="240" w:lineRule="auto"/>
        <w:jc w:val="both"/>
      </w:pPr>
    </w:p>
    <w:p w14:paraId="795BFE7B" w14:textId="1C5F67F3" w:rsidR="003363C5" w:rsidRDefault="003363C5">
      <w:pPr>
        <w:spacing w:after="0" w:line="240" w:lineRule="auto"/>
      </w:pPr>
      <w:r>
        <w:br w:type="page"/>
      </w:r>
    </w:p>
    <w:p w14:paraId="13239019" w14:textId="77777777" w:rsidR="00D5671E" w:rsidRDefault="00D5671E">
      <w:pPr>
        <w:spacing w:after="0" w:line="240" w:lineRule="auto"/>
        <w:jc w:val="both"/>
      </w:pPr>
    </w:p>
    <w:sectPr w:rsidR="00D5671E">
      <w:headerReference w:type="default" r:id="rId10"/>
      <w:footerReference w:type="default" r:id="rId11"/>
      <w:endnotePr>
        <w:numFmt w:val="decimal"/>
      </w:endnotePr>
      <w:pgSz w:w="11906" w:h="16838"/>
      <w:pgMar w:top="1868"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3E74" w14:textId="77777777" w:rsidR="00D333BB" w:rsidRDefault="00D333BB">
      <w:r>
        <w:separator/>
      </w:r>
    </w:p>
  </w:endnote>
  <w:endnote w:type="continuationSeparator" w:id="0">
    <w:p w14:paraId="025DA2CA" w14:textId="77777777" w:rsidR="00D333BB" w:rsidRDefault="00D333BB">
      <w:r>
        <w:continuationSeparator/>
      </w:r>
    </w:p>
  </w:endnote>
  <w:endnote w:id="1">
    <w:p w14:paraId="573E115D" w14:textId="77777777" w:rsidR="00D5671E" w:rsidRDefault="00C662AC">
      <w:pPr>
        <w:pStyle w:val="Textodenotadefim"/>
        <w:widowControl w:val="0"/>
        <w:jc w:val="both"/>
        <w:rPr>
          <w:sz w:val="22"/>
          <w:szCs w:val="22"/>
        </w:rPr>
      </w:pPr>
      <w:r>
        <w:rPr>
          <w:rStyle w:val="Caracteresdenotadefim"/>
        </w:rPr>
        <w:endnoteRef/>
      </w:r>
      <w:r>
        <w:t xml:space="preserve"> </w:t>
      </w:r>
      <w:r>
        <w:rPr>
          <w:sz w:val="22"/>
          <w:szCs w:val="22"/>
        </w:rPr>
        <w:t>ON AGU 69/2021: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Aplica-se o mesmo entendimento às contratações diretas fundadas no art. 74, da Lei nº 14.133, de 2021, desde que seus valores não ultrapassem os limites previstos nos incisos I e II do art. 75, da Lei nº 14.133, de 2021.</w:t>
      </w:r>
    </w:p>
  </w:endnote>
  <w:endnote w:id="2">
    <w:p w14:paraId="032CF3C8"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3">
    <w:p w14:paraId="6E90EEB5"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Decreto nº 8.539/2015 e art. 12, VI, da Lei 14133/21</w:t>
      </w:r>
    </w:p>
  </w:endnote>
  <w:endnote w:id="4">
    <w:p w14:paraId="492298A8"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7º, </w:t>
      </w:r>
      <w:r>
        <w:rPr>
          <w:i/>
          <w:sz w:val="22"/>
          <w:szCs w:val="22"/>
        </w:rPr>
        <w:t>caput</w:t>
      </w:r>
      <w:r>
        <w:rPr>
          <w:iCs/>
          <w:sz w:val="22"/>
          <w:szCs w:val="22"/>
        </w:rPr>
        <w:t>,</w:t>
      </w:r>
      <w:r>
        <w:rPr>
          <w:sz w:val="22"/>
          <w:szCs w:val="22"/>
        </w:rPr>
        <w:t xml:space="preserve"> da Lei 14133/21</w:t>
      </w:r>
    </w:p>
  </w:endnote>
  <w:endnote w:id="5">
    <w:p w14:paraId="4F473C06"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O DFD é documento obrigatório que deve constar em qualquer processo de contratação, conforme art. 12, VII, e art. 72, I, da Lei 14133/21. A regra é que o DFD já tenha sido elaborado para os fins do PCA. Neste caso, é salutar que haja a juntada de sua cópia nos autos. Entretanto, nos casos previstos no art. 7º do Decreto nº 10.947/22, há a dispensa do registro da contratação no plano anual, o que implica na não elaboração, naquela oportunidade, do DFD. Então, nesta hipótese, o DFD constará apenas do processo de contratação direta, conforme art. 12, VII e §1º, da Lei 14133/21 e art. 7º do Decreto 10947/22, já citados.</w:t>
      </w:r>
    </w:p>
  </w:endnote>
  <w:endnote w:id="6">
    <w:p w14:paraId="7AD68798" w14:textId="77777777" w:rsidR="00D5671E" w:rsidRDefault="00C662AC">
      <w:pPr>
        <w:pStyle w:val="Textodenotadefim"/>
        <w:widowControl w:val="0"/>
        <w:jc w:val="both"/>
        <w:rPr>
          <w:sz w:val="22"/>
          <w:szCs w:val="22"/>
        </w:rPr>
      </w:pPr>
      <w:r>
        <w:rPr>
          <w:rStyle w:val="Caracteresdenotadefim"/>
        </w:rPr>
        <w:endnoteRef/>
      </w:r>
      <w:r>
        <w:rPr>
          <w:sz w:val="22"/>
          <w:szCs w:val="22"/>
        </w:rPr>
        <w:t>. Destaque-se que, para as contratações da Lei nº 14133/21, aplica-se, quanto ao Plano de Contratações Anual, apenas o Decreto nº 10947/22 e não a IN SEGES/ME nº 1/2019, conforme Nota n. 00001/2021/CNMLC/CGU/AGU. Quanto a esse Decreto, atentar para as exceções da obrigatoriedade de registro dispostas no seu art. 7º, incluindo os incisos VI, VII e VIII do caput do art. 75, as contratações feitas por suprimento de fundos e pequenas compras e serviços de pronto pagamento do art. 95, §2º, todos da Lei nº 14133/21.</w:t>
      </w:r>
    </w:p>
  </w:endnote>
  <w:endnote w:id="7">
    <w:p w14:paraId="131CD51F"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18 da Lei 14133/21</w:t>
      </w:r>
    </w:p>
  </w:endnote>
  <w:endnote w:id="8">
    <w:p w14:paraId="5428C653"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18, §1º, art. 72, I, da Lei 14133/21</w:t>
      </w:r>
    </w:p>
  </w:endnote>
  <w:endnote w:id="9">
    <w:p w14:paraId="3B4D439B"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18, §§ 1º e 2º, da Lei 14133/21.</w:t>
      </w:r>
    </w:p>
    <w:p w14:paraId="1E2768E7" w14:textId="77777777" w:rsidR="00D5671E" w:rsidRDefault="00C662AC">
      <w:pPr>
        <w:pStyle w:val="Textodenotadefim"/>
        <w:widowControl w:val="0"/>
        <w:jc w:val="both"/>
        <w:rPr>
          <w:sz w:val="22"/>
          <w:szCs w:val="22"/>
        </w:rPr>
      </w:pPr>
      <w:r>
        <w:rPr>
          <w:sz w:val="22"/>
          <w:szCs w:val="22"/>
        </w:rPr>
        <w:t>Obs.: os incisos obrigatórios são:</w:t>
      </w:r>
    </w:p>
    <w:p w14:paraId="68F0265B" w14:textId="77777777" w:rsidR="00D5671E" w:rsidRDefault="00C662AC">
      <w:pPr>
        <w:pStyle w:val="Textodenotadefim"/>
        <w:widowControl w:val="0"/>
        <w:jc w:val="both"/>
        <w:rPr>
          <w:sz w:val="22"/>
          <w:szCs w:val="22"/>
        </w:rPr>
      </w:pPr>
      <w:r>
        <w:rPr>
          <w:sz w:val="22"/>
          <w:szCs w:val="22"/>
        </w:rPr>
        <w:t xml:space="preserve">“I - </w:t>
      </w:r>
      <w:proofErr w:type="gramStart"/>
      <w:r>
        <w:rPr>
          <w:sz w:val="22"/>
          <w:szCs w:val="22"/>
        </w:rPr>
        <w:t>descrição</w:t>
      </w:r>
      <w:proofErr w:type="gramEnd"/>
      <w:r>
        <w:rPr>
          <w:sz w:val="22"/>
          <w:szCs w:val="22"/>
        </w:rPr>
        <w:t xml:space="preserve"> da necessidade da contratação, considerado o problema a ser resolvido sob a perspectiva do interesse público;</w:t>
      </w:r>
    </w:p>
    <w:p w14:paraId="5FFC52FD" w14:textId="77777777" w:rsidR="00D5671E" w:rsidRDefault="00C662AC">
      <w:pPr>
        <w:pStyle w:val="Textodenotadefim"/>
        <w:widowControl w:val="0"/>
        <w:jc w:val="both"/>
        <w:rPr>
          <w:sz w:val="22"/>
          <w:szCs w:val="22"/>
        </w:rPr>
      </w:pPr>
      <w:r>
        <w:rPr>
          <w:sz w:val="22"/>
          <w:szCs w:val="22"/>
        </w:rPr>
        <w:t>[...]</w:t>
      </w:r>
    </w:p>
    <w:p w14:paraId="6E089D42" w14:textId="77777777" w:rsidR="00D5671E" w:rsidRDefault="00C662AC">
      <w:pPr>
        <w:pStyle w:val="Textodenotadefim"/>
        <w:widowControl w:val="0"/>
        <w:jc w:val="both"/>
        <w:rPr>
          <w:sz w:val="22"/>
          <w:szCs w:val="22"/>
        </w:rPr>
      </w:pPr>
      <w:r>
        <w:rPr>
          <w:sz w:val="22"/>
          <w:szCs w:val="22"/>
        </w:rPr>
        <w:t xml:space="preserve">IV - </w:t>
      </w:r>
      <w:proofErr w:type="gramStart"/>
      <w:r>
        <w:rPr>
          <w:sz w:val="22"/>
          <w:szCs w:val="22"/>
        </w:rPr>
        <w:t>estimativas</w:t>
      </w:r>
      <w:proofErr w:type="gramEnd"/>
      <w:r>
        <w:rPr>
          <w:sz w:val="22"/>
          <w:szCs w:val="22"/>
        </w:rPr>
        <w:t xml:space="preserve"> das quantidades para a contratação, acompanhadas das memórias de cálculo e dos documentos que lhes dão suporte, que considerem interdependências com outras contratações, de modo a possibilitar economia de escala;</w:t>
      </w:r>
    </w:p>
    <w:p w14:paraId="5B85D5A6" w14:textId="77777777" w:rsidR="00D5671E" w:rsidRDefault="00C662AC">
      <w:pPr>
        <w:pStyle w:val="Textodenotadefim"/>
        <w:widowControl w:val="0"/>
        <w:jc w:val="both"/>
        <w:rPr>
          <w:sz w:val="22"/>
          <w:szCs w:val="22"/>
        </w:rPr>
      </w:pPr>
      <w:r>
        <w:rPr>
          <w:sz w:val="22"/>
          <w:szCs w:val="22"/>
        </w:rPr>
        <w:t>[...]</w:t>
      </w:r>
    </w:p>
    <w:p w14:paraId="38623811" w14:textId="77777777" w:rsidR="00D5671E" w:rsidRDefault="00C662AC">
      <w:pPr>
        <w:pStyle w:val="Textodenotadefim"/>
        <w:widowControl w:val="0"/>
        <w:jc w:val="both"/>
        <w:rPr>
          <w:sz w:val="22"/>
          <w:szCs w:val="22"/>
        </w:rPr>
      </w:pPr>
      <w:r>
        <w:rPr>
          <w:sz w:val="22"/>
          <w:szCs w:val="22"/>
        </w:rPr>
        <w:t xml:space="preserve"> VI - </w:t>
      </w:r>
      <w:proofErr w:type="gramStart"/>
      <w:r>
        <w:rPr>
          <w:sz w:val="22"/>
          <w:szCs w:val="22"/>
        </w:rPr>
        <w:t>estimativa</w:t>
      </w:r>
      <w:proofErr w:type="gramEnd"/>
      <w:r>
        <w:rPr>
          <w:sz w:val="22"/>
          <w:szCs w:val="22"/>
        </w:rPr>
        <w:t xml:space="preserve">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B0DBA32" w14:textId="77777777" w:rsidR="00D5671E" w:rsidRDefault="00C662AC">
      <w:pPr>
        <w:pStyle w:val="Textodenotadefim"/>
        <w:widowControl w:val="0"/>
        <w:jc w:val="both"/>
        <w:rPr>
          <w:sz w:val="22"/>
          <w:szCs w:val="22"/>
        </w:rPr>
      </w:pPr>
      <w:r>
        <w:rPr>
          <w:sz w:val="22"/>
          <w:szCs w:val="22"/>
        </w:rPr>
        <w:t>[...]</w:t>
      </w:r>
    </w:p>
    <w:p w14:paraId="48ACD7B8" w14:textId="77777777" w:rsidR="00D5671E" w:rsidRDefault="00C662AC">
      <w:pPr>
        <w:pStyle w:val="Textodenotadefim"/>
        <w:widowControl w:val="0"/>
        <w:jc w:val="both"/>
        <w:rPr>
          <w:sz w:val="22"/>
          <w:szCs w:val="22"/>
        </w:rPr>
      </w:pPr>
      <w:r>
        <w:rPr>
          <w:sz w:val="22"/>
          <w:szCs w:val="22"/>
        </w:rPr>
        <w:t>VIII - justificativas para o parcelamento ou não da contratação;</w:t>
      </w:r>
    </w:p>
    <w:p w14:paraId="29DC9998" w14:textId="77777777" w:rsidR="00D5671E" w:rsidRDefault="00C662AC">
      <w:pPr>
        <w:pStyle w:val="Textodenotadefim"/>
        <w:widowControl w:val="0"/>
        <w:jc w:val="both"/>
        <w:rPr>
          <w:sz w:val="22"/>
          <w:szCs w:val="22"/>
        </w:rPr>
      </w:pPr>
      <w:r>
        <w:rPr>
          <w:sz w:val="22"/>
          <w:szCs w:val="22"/>
        </w:rPr>
        <w:t>[...]</w:t>
      </w:r>
    </w:p>
    <w:p w14:paraId="0EFD1757" w14:textId="77777777" w:rsidR="00D5671E" w:rsidRDefault="00C662AC">
      <w:pPr>
        <w:pStyle w:val="Textodenotadefim"/>
        <w:widowControl w:val="0"/>
        <w:jc w:val="both"/>
        <w:rPr>
          <w:sz w:val="22"/>
          <w:szCs w:val="22"/>
        </w:rPr>
      </w:pPr>
      <w:r>
        <w:rPr>
          <w:sz w:val="22"/>
          <w:szCs w:val="22"/>
        </w:rPr>
        <w:t>XIII - posicionamento conclusivo sobre a adequação da contratação para o atendimento da necessidade a que se destina.”</w:t>
      </w:r>
    </w:p>
  </w:endnote>
  <w:endnote w:id="10">
    <w:p w14:paraId="1E752426"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72, I da Lei nº 14133/21. Cabe ressaltar que a análise de riscos não se confunde com a matriz de alocação de riscos, já que aquela é ato interno de planejamento da contratação, enquanto que esta é cláusula contratual de pactuação de riscos com o contratado.</w:t>
      </w:r>
    </w:p>
  </w:endnote>
  <w:endnote w:id="11">
    <w:p w14:paraId="0EF87A7C"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18, §3º, e art. 72, I, da Lei 14133/21. A dispensa dos Estudos Técnico Preliminares está condicionada à juntada aos autos de justificativa, demonstrando, por exemplo, que a elaboração do documento é incompatível com a urgência da contratação.</w:t>
      </w:r>
    </w:p>
  </w:endnote>
  <w:endnote w:id="12">
    <w:p w14:paraId="6D7F8EC2"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18, §2º, da Lei 14133/21</w:t>
      </w:r>
    </w:p>
  </w:endnote>
  <w:endnote w:id="13">
    <w:p w14:paraId="51948CA8"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5º e art. 11, I e IV, da Lei 14133/21</w:t>
      </w:r>
    </w:p>
    <w:p w14:paraId="4AE4DD53" w14:textId="77777777" w:rsidR="00D5671E" w:rsidRDefault="00C662AC">
      <w:pPr>
        <w:pStyle w:val="Textodenotadefim"/>
        <w:widowControl w:val="0"/>
        <w:jc w:val="both"/>
        <w:rPr>
          <w:sz w:val="22"/>
          <w:szCs w:val="22"/>
        </w:rPr>
      </w:pPr>
      <w:r>
        <w:rPr>
          <w:sz w:val="22"/>
          <w:szCs w:val="22"/>
        </w:rPr>
        <w:t xml:space="preserve">Obs.: Recomenda-se a consulta ao </w:t>
      </w:r>
      <w:r>
        <w:rPr>
          <w:rFonts w:cstheme="minorHAnsi"/>
          <w:sz w:val="22"/>
          <w:szCs w:val="22"/>
        </w:rPr>
        <w:t>“Guia Nacional de Licitações Sustentáveis”, da CGU/AGU, que contém orientações indispensáveis para a contratação de determinados objetos.</w:t>
      </w:r>
    </w:p>
  </w:endnote>
  <w:endnote w:id="14">
    <w:p w14:paraId="490BA041"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72, I, da Lei 14133/21</w:t>
      </w:r>
    </w:p>
  </w:endnote>
  <w:endnote w:id="15">
    <w:p w14:paraId="5E0FB50E"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19, IV e § 2º, da Lei 14133/21; Enunciado nº 6 do Manual de Boas Práticas Consultivas</w:t>
      </w:r>
    </w:p>
  </w:endnote>
  <w:endnote w:id="16">
    <w:p w14:paraId="1BA1B2F4"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19, IV e § 2º, da Lei 14133/21; Enunciado nº 6 do Manual de Boas Práticas Consultivas</w:t>
      </w:r>
    </w:p>
  </w:endnote>
  <w:endnote w:id="17">
    <w:p w14:paraId="255AFE74"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72, IV, da Lei 14133/21; art. 5º, IV e §1º, da IN Seges 67/21</w:t>
      </w:r>
    </w:p>
  </w:endnote>
  <w:endnote w:id="18">
    <w:p w14:paraId="2EE06A61"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16, I e II, da LC 101/2000. Obs. 1: ON AGU 52/2014: “As despesas ordinárias e rotineiras da administração, já previstas no orçamento e destinadas à manutenção das ações governamentais preexistentes, dispensam as exigências previstas nos incisos I e II do art. 16 da Lei Complementar 101, de 2000”.</w:t>
      </w:r>
    </w:p>
  </w:endnote>
  <w:endnote w:id="19">
    <w:p w14:paraId="725DD497"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72, V, da Lei 14133/21.</w:t>
      </w:r>
    </w:p>
    <w:p w14:paraId="14B19E64" w14:textId="77777777" w:rsidR="00D5671E" w:rsidRDefault="00C662AC">
      <w:pPr>
        <w:pStyle w:val="Textodenotadefim"/>
        <w:widowControl w:val="0"/>
        <w:jc w:val="both"/>
        <w:rPr>
          <w:sz w:val="22"/>
          <w:szCs w:val="22"/>
        </w:rPr>
      </w:pPr>
      <w:r>
        <w:rPr>
          <w:sz w:val="22"/>
          <w:szCs w:val="22"/>
        </w:rPr>
        <w:t>Obs. 1: Segundo o §4º do art. 91 da Lei 14133/21, é essencial que sejam atendidos os seguintes requisitos: “Art. 91 (...) § 4º Antes de formalizar ou prorrogar o prazo de vigência do contrato, a Administração deverá verificar a regularidade fiscal do contratado, consultar o Cadastro Nacional de Empresas Inidôneas e Suspensas (</w:t>
      </w:r>
      <w:proofErr w:type="spellStart"/>
      <w:r>
        <w:rPr>
          <w:sz w:val="22"/>
          <w:szCs w:val="22"/>
        </w:rPr>
        <w:t>Ceis</w:t>
      </w:r>
      <w:proofErr w:type="spellEnd"/>
      <w:r>
        <w:rPr>
          <w:sz w:val="22"/>
          <w:szCs w:val="22"/>
        </w:rPr>
        <w:t>) e o Cadastro Nacional de Empresas Punidas (</w:t>
      </w:r>
      <w:proofErr w:type="spellStart"/>
      <w:r>
        <w:rPr>
          <w:sz w:val="22"/>
          <w:szCs w:val="22"/>
        </w:rPr>
        <w:t>Cnep</w:t>
      </w:r>
      <w:proofErr w:type="spellEnd"/>
      <w:r>
        <w:rPr>
          <w:sz w:val="22"/>
          <w:szCs w:val="22"/>
        </w:rPr>
        <w:t>), emitir as certidões negativas de inidoneidade, de impedimento e de débitos trabalhistas e juntá-las ao respectivo processo.” A regularidade fiscal federal; a regularidade perante a Seguridade Social; a regularidade com o Fundo de Garantia por Tempo de Serviço; a regularidade trabalhista; a declaração de cumprimento do disposto no inciso XXXIII do art. 7º da Constituição Federal; e a ausência de penalidade que vede a contratação com o órgão, podem ser verificadas mediante consulta nos seguintes endereços, sem prejuízo de outras consultas julgadas relevantes:</w:t>
      </w:r>
    </w:p>
    <w:p w14:paraId="7D162DC7" w14:textId="77777777" w:rsidR="00D5671E" w:rsidRDefault="00C662AC">
      <w:pPr>
        <w:pStyle w:val="Textodenotadefim"/>
        <w:widowControl w:val="0"/>
        <w:jc w:val="both"/>
        <w:rPr>
          <w:sz w:val="22"/>
          <w:szCs w:val="22"/>
        </w:rPr>
      </w:pPr>
      <w:r>
        <w:rPr>
          <w:sz w:val="22"/>
          <w:szCs w:val="22"/>
        </w:rPr>
        <w:t xml:space="preserve">a) SICAF;  </w:t>
      </w:r>
    </w:p>
    <w:p w14:paraId="56E7281F" w14:textId="77777777" w:rsidR="00D5671E" w:rsidRDefault="00C662AC">
      <w:pPr>
        <w:pStyle w:val="Textodenotadefim"/>
        <w:widowControl w:val="0"/>
        <w:jc w:val="both"/>
        <w:rPr>
          <w:sz w:val="22"/>
          <w:szCs w:val="22"/>
        </w:rPr>
      </w:pPr>
      <w:r>
        <w:rPr>
          <w:sz w:val="22"/>
          <w:szCs w:val="22"/>
        </w:rPr>
        <w:t>b) Cadastro Nacional de Empresas Inidôneas e Suspensas - CEIS, mantido pela Controladoria-Geral da União (www.portaldatransparencia.gov.br/</w:t>
      </w:r>
      <w:proofErr w:type="spellStart"/>
      <w:r>
        <w:rPr>
          <w:sz w:val="22"/>
          <w:szCs w:val="22"/>
        </w:rPr>
        <w:t>ceis</w:t>
      </w:r>
      <w:proofErr w:type="spellEnd"/>
      <w:r>
        <w:rPr>
          <w:sz w:val="22"/>
          <w:szCs w:val="22"/>
        </w:rPr>
        <w:t xml:space="preserve">);  </w:t>
      </w:r>
    </w:p>
    <w:p w14:paraId="7CFB1EC6" w14:textId="77777777" w:rsidR="00D5671E" w:rsidRDefault="00C662AC">
      <w:pPr>
        <w:pStyle w:val="Textodenotadefim"/>
        <w:widowControl w:val="0"/>
        <w:jc w:val="both"/>
        <w:rPr>
          <w:sz w:val="22"/>
          <w:szCs w:val="22"/>
        </w:rPr>
      </w:pPr>
      <w:r>
        <w:rPr>
          <w:sz w:val="22"/>
          <w:szCs w:val="22"/>
        </w:rPr>
        <w:t xml:space="preserve">c) Cadastro Nacional de Empresas Punidas (CNEP) (art. 91, §4º, da Lei 14133/21). </w:t>
      </w:r>
    </w:p>
  </w:endnote>
  <w:endnote w:id="20">
    <w:p w14:paraId="48D89940" w14:textId="77777777" w:rsidR="00D5671E" w:rsidRDefault="00C662AC">
      <w:pPr>
        <w:pStyle w:val="Textodenotadefim"/>
        <w:widowControl w:val="0"/>
        <w:tabs>
          <w:tab w:val="left" w:pos="740"/>
        </w:tabs>
        <w:jc w:val="both"/>
        <w:rPr>
          <w:sz w:val="22"/>
          <w:szCs w:val="22"/>
        </w:rPr>
      </w:pPr>
      <w:r>
        <w:rPr>
          <w:rStyle w:val="Caracteresdenotadefim"/>
        </w:rPr>
        <w:endnoteRef/>
      </w:r>
      <w:r>
        <w:rPr>
          <w:sz w:val="22"/>
          <w:szCs w:val="22"/>
        </w:rPr>
        <w:t xml:space="preserve"> Art. 6º, III, da Lei nº 10.522/02. Obs.: Atente-se que o cadastro do CADIN é meramente informativo, de modo que a existência de pendências não impede a contratação.</w:t>
      </w:r>
    </w:p>
  </w:endnote>
  <w:endnote w:id="21">
    <w:p w14:paraId="387C07E3"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72, VIII, da Lei 14133/21 c/c art. 5º, VIII e §2º, da IN nº 67/2021</w:t>
      </w:r>
    </w:p>
  </w:endnote>
  <w:endnote w:id="22">
    <w:p w14:paraId="09476EED" w14:textId="77777777" w:rsidR="00D5671E" w:rsidRDefault="00C662AC">
      <w:pPr>
        <w:pStyle w:val="Textodenotadefim"/>
        <w:widowControl w:val="0"/>
        <w:jc w:val="both"/>
        <w:rPr>
          <w:sz w:val="22"/>
          <w:szCs w:val="22"/>
          <w:lang w:val="en-US"/>
        </w:rPr>
      </w:pPr>
      <w:r>
        <w:rPr>
          <w:rStyle w:val="Caracteresdenotadefim"/>
        </w:rPr>
        <w:endnoteRef/>
      </w:r>
      <w:r>
        <w:rPr>
          <w:sz w:val="22"/>
          <w:szCs w:val="22"/>
          <w:lang w:val="en-US"/>
        </w:rPr>
        <w:t xml:space="preserve"> Art. 82, §6º, da Lei 14133/21; art. 4º, IV, da IN SEGES 67/2021</w:t>
      </w:r>
    </w:p>
  </w:endnote>
  <w:endnote w:id="23">
    <w:p w14:paraId="14773D50"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74 da Lei 14133/21 e Art. 7º, §3º, da IN Seges nº 65/21</w:t>
      </w:r>
    </w:p>
  </w:endnote>
  <w:endnote w:id="24">
    <w:p w14:paraId="3D77D6EB"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72, II e VII, e art. 23, §§1º, 2º e 3º da Lei 14133/21; art. 7º, §1º, da IN Seges nº 65/21; IN Seges 72/2021</w:t>
      </w:r>
    </w:p>
  </w:endnote>
  <w:endnote w:id="25">
    <w:p w14:paraId="397CB955"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74, §1º, da Lei 14133/21</w:t>
      </w:r>
    </w:p>
  </w:endnote>
  <w:endnote w:id="26">
    <w:p w14:paraId="00DEC20E"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74, §1º, da Lei 14133/21</w:t>
      </w:r>
    </w:p>
  </w:endnote>
  <w:endnote w:id="27">
    <w:p w14:paraId="7CC75432"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74, §2º, da Lei 14133/21</w:t>
      </w:r>
    </w:p>
  </w:endnote>
  <w:endnote w:id="28">
    <w:p w14:paraId="05F5FC74"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74, §3º, da Lei 14133/21</w:t>
      </w:r>
    </w:p>
  </w:endnote>
  <w:endnote w:id="29">
    <w:p w14:paraId="48E29793"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74, §5º, da Lei 14133/21</w:t>
      </w:r>
    </w:p>
  </w:endnote>
  <w:endnote w:id="30">
    <w:p w14:paraId="37DDCD67"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72, II e VII, e art. 23 da Lei 14133/21; art. 7º, §4º, da IN Seges nº 65/21; IN Seges 72/2021</w:t>
      </w:r>
    </w:p>
  </w:endnote>
  <w:endnote w:id="31">
    <w:p w14:paraId="531DAA94" w14:textId="77777777" w:rsidR="00D5671E" w:rsidRDefault="00C662AC">
      <w:pPr>
        <w:pStyle w:val="Textodenotadefim"/>
        <w:widowControl w:val="0"/>
        <w:jc w:val="both"/>
        <w:rPr>
          <w:sz w:val="22"/>
          <w:szCs w:val="22"/>
          <w:lang w:val="en-US"/>
        </w:rPr>
      </w:pPr>
      <w:r>
        <w:rPr>
          <w:rStyle w:val="Caracteresdenotadefim"/>
        </w:rPr>
        <w:endnoteRef/>
      </w:r>
      <w:r>
        <w:rPr>
          <w:sz w:val="22"/>
          <w:szCs w:val="22"/>
          <w:lang w:val="en-US"/>
        </w:rPr>
        <w:t xml:space="preserve"> Art. 72, II e VII, e art. 23, §4º, da Lei 14133/21; art. 7º, §1º, da IN </w:t>
      </w:r>
      <w:proofErr w:type="spellStart"/>
      <w:r>
        <w:rPr>
          <w:sz w:val="22"/>
          <w:szCs w:val="22"/>
          <w:lang w:val="en-US"/>
        </w:rPr>
        <w:t>Seges</w:t>
      </w:r>
      <w:proofErr w:type="spellEnd"/>
      <w:r>
        <w:rPr>
          <w:sz w:val="22"/>
          <w:szCs w:val="22"/>
          <w:lang w:val="en-US"/>
        </w:rPr>
        <w:t xml:space="preserve"> nº 65/21; IN </w:t>
      </w:r>
      <w:proofErr w:type="spellStart"/>
      <w:r>
        <w:rPr>
          <w:sz w:val="22"/>
          <w:szCs w:val="22"/>
          <w:lang w:val="en-US"/>
        </w:rPr>
        <w:t>Seges</w:t>
      </w:r>
      <w:proofErr w:type="spellEnd"/>
      <w:r>
        <w:rPr>
          <w:sz w:val="22"/>
          <w:szCs w:val="22"/>
          <w:lang w:val="en-US"/>
        </w:rPr>
        <w:t xml:space="preserve"> 72/2021</w:t>
      </w:r>
    </w:p>
  </w:endnote>
  <w:endnote w:id="32">
    <w:p w14:paraId="3425D884"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75, §1º, da Lei 14133/21</w:t>
      </w:r>
    </w:p>
  </w:endnote>
  <w:endnote w:id="33">
    <w:p w14:paraId="2AF0173F"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75, §3º, da Lei 14133/21; art. 6º da IN Seges nº 67/21.</w:t>
      </w:r>
    </w:p>
  </w:endnote>
  <w:endnote w:id="34">
    <w:p w14:paraId="57B896D0" w14:textId="77777777" w:rsidR="00D5671E" w:rsidRDefault="00C662AC">
      <w:pPr>
        <w:pStyle w:val="Textodenotadefim"/>
        <w:widowControl w:val="0"/>
        <w:jc w:val="both"/>
        <w:rPr>
          <w:sz w:val="22"/>
          <w:szCs w:val="22"/>
        </w:rPr>
      </w:pPr>
      <w:r>
        <w:rPr>
          <w:rStyle w:val="Caracteresdenotadefim"/>
        </w:rPr>
        <w:endnoteRef/>
      </w:r>
      <w:r>
        <w:rPr>
          <w:rFonts w:cstheme="minorHAnsi"/>
          <w:sz w:val="22"/>
          <w:szCs w:val="22"/>
        </w:rPr>
        <w:t xml:space="preserve"> art. 75, §4º, da Lei 14133/21</w:t>
      </w:r>
    </w:p>
  </w:endnote>
  <w:endnote w:id="35">
    <w:p w14:paraId="5F7E9BFA" w14:textId="77777777" w:rsidR="00D5671E" w:rsidRDefault="00C662AC">
      <w:pPr>
        <w:pStyle w:val="Textodenotadefim"/>
        <w:widowControl w:val="0"/>
        <w:jc w:val="both"/>
        <w:rPr>
          <w:sz w:val="22"/>
          <w:szCs w:val="22"/>
        </w:rPr>
      </w:pPr>
      <w:r>
        <w:rPr>
          <w:rStyle w:val="Caracteresdenotadefim"/>
        </w:rPr>
        <w:endnoteRef/>
      </w:r>
      <w:r>
        <w:rPr>
          <w:rFonts w:cstheme="minorHAnsi"/>
          <w:sz w:val="22"/>
          <w:szCs w:val="22"/>
        </w:rPr>
        <w:t xml:space="preserve"> art. 75, §4º, da Lei 14133/21</w:t>
      </w:r>
    </w:p>
  </w:endnote>
  <w:endnote w:id="36">
    <w:p w14:paraId="1732ADAC"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40, II, da Lei 14133/21</w:t>
      </w:r>
    </w:p>
  </w:endnote>
  <w:endnote w:id="37">
    <w:p w14:paraId="0E3D6FE3"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40, V, “a”, da Lei 14133/21</w:t>
      </w:r>
    </w:p>
  </w:endnote>
  <w:endnote w:id="38">
    <w:p w14:paraId="65FA071E"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19, §2º, e art. 40, §1º, da Lei 14133/21</w:t>
      </w:r>
    </w:p>
  </w:endnote>
  <w:endnote w:id="39">
    <w:p w14:paraId="43EFF7D1"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41, I, da Lei 14133/21</w:t>
      </w:r>
    </w:p>
  </w:endnote>
  <w:endnote w:id="40">
    <w:p w14:paraId="6802F8AC"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41, III, da Lei 14133/21</w:t>
      </w:r>
    </w:p>
  </w:endnote>
  <w:endnote w:id="41">
    <w:p w14:paraId="550ABFF7"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44 da Lei 14133/21</w:t>
      </w:r>
    </w:p>
  </w:endnote>
  <w:endnote w:id="42">
    <w:p w14:paraId="18734CA3"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47, I, da Lei 14133/21</w:t>
      </w:r>
    </w:p>
  </w:endnote>
  <w:endnote w:id="43">
    <w:p w14:paraId="1A4FBDE4"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19, §2º, e art. 40, §1º, da Lei 14133/21</w:t>
      </w:r>
    </w:p>
  </w:endnote>
  <w:endnote w:id="44">
    <w:p w14:paraId="0034A1E8"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48 da Lei 14133/21</w:t>
      </w:r>
    </w:p>
  </w:endnote>
  <w:endnote w:id="45">
    <w:p w14:paraId="7E33FF18" w14:textId="77777777" w:rsidR="00D5671E" w:rsidRDefault="00C662AC">
      <w:pPr>
        <w:pStyle w:val="Textodenotadefim"/>
        <w:widowControl w:val="0"/>
        <w:jc w:val="both"/>
        <w:rPr>
          <w:sz w:val="22"/>
          <w:szCs w:val="22"/>
        </w:rPr>
      </w:pPr>
      <w:r>
        <w:rPr>
          <w:rStyle w:val="Caracteresdenotadefim"/>
        </w:rPr>
        <w:endnoteRef/>
      </w:r>
      <w:r>
        <w:rPr>
          <w:sz w:val="22"/>
          <w:szCs w:val="22"/>
        </w:rPr>
        <w:t xml:space="preserve"> Art. 49 da Lei 14133/21</w:t>
      </w:r>
    </w:p>
    <w:p w14:paraId="33C83C7E" w14:textId="77777777" w:rsidR="00C662AC" w:rsidRDefault="00C662AC">
      <w:pPr>
        <w:pStyle w:val="Textodenotadefim"/>
        <w:widowControl w:val="0"/>
        <w:jc w:val="both"/>
        <w:rPr>
          <w:sz w:val="22"/>
          <w:szCs w:val="22"/>
        </w:rPr>
      </w:pPr>
    </w:p>
    <w:p w14:paraId="6CDEF8F8" w14:textId="77777777" w:rsidR="00C662AC" w:rsidRDefault="00C662AC">
      <w:pPr>
        <w:pStyle w:val="Textodenotadefim"/>
        <w:widowControl w:val="0"/>
        <w:jc w:val="both"/>
        <w:rPr>
          <w:sz w:val="22"/>
          <w:szCs w:val="22"/>
        </w:rPr>
      </w:pPr>
    </w:p>
    <w:p w14:paraId="0F208A80" w14:textId="77777777" w:rsidR="00C662AC" w:rsidRDefault="00C662AC">
      <w:pPr>
        <w:pStyle w:val="Textodenotadefim"/>
        <w:widowControl w:val="0"/>
        <w:jc w:val="both"/>
        <w:rPr>
          <w:sz w:val="22"/>
          <w:szCs w:val="22"/>
        </w:rPr>
      </w:pPr>
    </w:p>
    <w:p w14:paraId="0DAF7E97" w14:textId="77777777" w:rsidR="00C662AC" w:rsidRDefault="00C662AC">
      <w:pPr>
        <w:pStyle w:val="Textodenotadefim"/>
        <w:widowControl w:val="0"/>
        <w:jc w:val="both"/>
        <w:rPr>
          <w:sz w:val="22"/>
          <w:szCs w:val="22"/>
        </w:rPr>
      </w:pPr>
    </w:p>
    <w:p w14:paraId="0795B0C7" w14:textId="77777777" w:rsidR="00C662AC" w:rsidRDefault="00C662AC">
      <w:pPr>
        <w:pStyle w:val="Textodenotadefim"/>
        <w:widowControl w:val="0"/>
        <w:jc w:val="both"/>
        <w:rPr>
          <w:sz w:val="22"/>
          <w:szCs w:val="22"/>
        </w:rPr>
      </w:pPr>
    </w:p>
    <w:p w14:paraId="10256000" w14:textId="77777777" w:rsidR="00C662AC" w:rsidRDefault="00C662AC">
      <w:pPr>
        <w:pStyle w:val="Textodenotadefim"/>
        <w:widowControl w:val="0"/>
        <w:jc w:val="both"/>
        <w:rPr>
          <w:sz w:val="22"/>
          <w:szCs w:val="22"/>
        </w:rPr>
      </w:pPr>
    </w:p>
    <w:p w14:paraId="3904A448" w14:textId="77777777" w:rsidR="00C662AC" w:rsidRDefault="00C662AC">
      <w:pPr>
        <w:pStyle w:val="Textodenotadefim"/>
        <w:widowControl w:val="0"/>
        <w:jc w:val="both"/>
        <w:rPr>
          <w:sz w:val="22"/>
          <w:szCs w:val="22"/>
        </w:rPr>
      </w:pPr>
    </w:p>
    <w:p w14:paraId="0382FA00" w14:textId="77777777" w:rsidR="00C662AC" w:rsidRDefault="00C662AC">
      <w:pPr>
        <w:pStyle w:val="Textodenotadefim"/>
        <w:widowControl w:val="0"/>
        <w:jc w:val="both"/>
        <w:rPr>
          <w:sz w:val="22"/>
          <w:szCs w:val="22"/>
        </w:rPr>
      </w:pPr>
    </w:p>
    <w:p w14:paraId="4D2C312C" w14:textId="77777777" w:rsidR="00C662AC" w:rsidRDefault="00C662AC">
      <w:pPr>
        <w:pStyle w:val="Textodenotadefim"/>
        <w:widowControl w:val="0"/>
        <w:jc w:val="both"/>
        <w:rPr>
          <w:sz w:val="22"/>
          <w:szCs w:val="22"/>
        </w:rPr>
      </w:pPr>
    </w:p>
    <w:p w14:paraId="1D1DFC97" w14:textId="77777777" w:rsidR="00C662AC" w:rsidRDefault="00C662AC">
      <w:pPr>
        <w:pStyle w:val="Textodenotadefim"/>
        <w:widowControl w:val="0"/>
        <w:jc w:val="both"/>
        <w:rPr>
          <w:sz w:val="22"/>
          <w:szCs w:val="22"/>
        </w:rPr>
      </w:pPr>
    </w:p>
    <w:p w14:paraId="3C81A613" w14:textId="77777777" w:rsidR="00C662AC" w:rsidRDefault="00C662AC">
      <w:pPr>
        <w:pStyle w:val="Textodenotadefim"/>
        <w:widowControl w:val="0"/>
        <w:jc w:val="both"/>
        <w:rPr>
          <w:sz w:val="22"/>
          <w:szCs w:val="22"/>
        </w:rPr>
      </w:pPr>
    </w:p>
    <w:p w14:paraId="53FC14BA" w14:textId="77777777" w:rsidR="00C662AC" w:rsidRDefault="00C662AC">
      <w:pPr>
        <w:pStyle w:val="Textodenotadefim"/>
        <w:widowControl w:val="0"/>
        <w:jc w:val="both"/>
        <w:rPr>
          <w:sz w:val="22"/>
          <w:szCs w:val="22"/>
        </w:rPr>
      </w:pPr>
    </w:p>
    <w:p w14:paraId="7B7ADD69" w14:textId="77777777" w:rsidR="00C662AC" w:rsidRDefault="00C662AC">
      <w:pPr>
        <w:pStyle w:val="Textodenotadefim"/>
        <w:widowControl w:val="0"/>
        <w:jc w:val="both"/>
        <w:rPr>
          <w:sz w:val="22"/>
          <w:szCs w:val="22"/>
        </w:rPr>
      </w:pPr>
    </w:p>
    <w:p w14:paraId="41023C76" w14:textId="77777777" w:rsidR="00C662AC" w:rsidRDefault="00C662AC">
      <w:pPr>
        <w:pStyle w:val="Textodenotadefim"/>
        <w:widowControl w:val="0"/>
        <w:jc w:val="both"/>
        <w:rPr>
          <w:sz w:val="22"/>
          <w:szCs w:val="22"/>
        </w:rPr>
      </w:pPr>
    </w:p>
    <w:p w14:paraId="70A22AC3" w14:textId="77777777" w:rsidR="00C662AC" w:rsidRDefault="00C662AC">
      <w:pPr>
        <w:pStyle w:val="Textodenotadefim"/>
        <w:widowControl w:val="0"/>
        <w:jc w:val="both"/>
        <w:rPr>
          <w:sz w:val="22"/>
          <w:szCs w:val="22"/>
        </w:rPr>
      </w:pPr>
    </w:p>
    <w:p w14:paraId="3A8999AE" w14:textId="77777777" w:rsidR="00C662AC" w:rsidRDefault="00C662AC">
      <w:pPr>
        <w:pStyle w:val="Textodenotadefim"/>
        <w:widowControl w:val="0"/>
        <w:jc w:val="both"/>
        <w:rPr>
          <w:sz w:val="22"/>
          <w:szCs w:val="22"/>
        </w:rPr>
      </w:pPr>
    </w:p>
    <w:p w14:paraId="711A2D01" w14:textId="77777777" w:rsidR="00C662AC" w:rsidRDefault="00C662AC">
      <w:pPr>
        <w:pStyle w:val="Textodenotadefim"/>
        <w:widowControl w:val="0"/>
        <w:jc w:val="both"/>
        <w:rPr>
          <w:sz w:val="22"/>
          <w:szCs w:val="22"/>
        </w:rPr>
      </w:pPr>
    </w:p>
    <w:p w14:paraId="170E86F2" w14:textId="77777777" w:rsidR="00C662AC" w:rsidRDefault="00C662AC">
      <w:pPr>
        <w:pStyle w:val="Textodenotadefim"/>
        <w:widowControl w:val="0"/>
        <w:jc w:val="both"/>
        <w:rPr>
          <w:sz w:val="22"/>
          <w:szCs w:val="22"/>
        </w:rPr>
      </w:pPr>
    </w:p>
    <w:p w14:paraId="0DED5E9E" w14:textId="77777777" w:rsidR="00C662AC" w:rsidRDefault="00C662AC">
      <w:pPr>
        <w:pStyle w:val="Textodenotadefim"/>
        <w:widowControl w:val="0"/>
        <w:jc w:val="both"/>
        <w:rPr>
          <w:sz w:val="22"/>
          <w:szCs w:val="22"/>
        </w:rPr>
      </w:pPr>
    </w:p>
    <w:p w14:paraId="2B7E872A" w14:textId="77777777" w:rsidR="00C662AC" w:rsidRDefault="00C662AC">
      <w:pPr>
        <w:pStyle w:val="Textodenotadefim"/>
        <w:widowControl w:val="0"/>
        <w:jc w:val="both"/>
        <w:rPr>
          <w:sz w:val="22"/>
          <w:szCs w:val="22"/>
        </w:rPr>
      </w:pPr>
    </w:p>
    <w:p w14:paraId="0DD44B4E" w14:textId="77777777" w:rsidR="00C662AC" w:rsidRDefault="00C662AC">
      <w:pPr>
        <w:pStyle w:val="Textodenotadefim"/>
        <w:widowControl w:val="0"/>
        <w:jc w:val="both"/>
        <w:rPr>
          <w:sz w:val="22"/>
          <w:szCs w:val="22"/>
        </w:rPr>
      </w:pPr>
    </w:p>
    <w:p w14:paraId="1FADA161" w14:textId="77777777" w:rsidR="00C662AC" w:rsidRDefault="00C662AC">
      <w:pPr>
        <w:pStyle w:val="Textodenotadefim"/>
        <w:widowControl w:val="0"/>
        <w:jc w:val="both"/>
        <w:rPr>
          <w:sz w:val="22"/>
          <w:szCs w:val="22"/>
        </w:rPr>
      </w:pPr>
    </w:p>
    <w:p w14:paraId="31F0DBEE" w14:textId="77777777" w:rsidR="00C662AC" w:rsidRDefault="00C662AC">
      <w:pPr>
        <w:pStyle w:val="Textodenotadefim"/>
        <w:widowControl w:val="0"/>
        <w:jc w:val="both"/>
        <w:rPr>
          <w:sz w:val="22"/>
          <w:szCs w:val="22"/>
        </w:rPr>
      </w:pPr>
    </w:p>
    <w:p w14:paraId="1CCA9AC2" w14:textId="77777777" w:rsidR="00C662AC" w:rsidRDefault="00C662AC">
      <w:pPr>
        <w:pStyle w:val="Textodenotadefim"/>
        <w:widowControl w:val="0"/>
        <w:jc w:val="both"/>
        <w:rPr>
          <w:sz w:val="22"/>
          <w:szCs w:val="22"/>
        </w:rPr>
      </w:pPr>
    </w:p>
    <w:p w14:paraId="43E1EEDC" w14:textId="77777777" w:rsidR="00C662AC" w:rsidRDefault="00C662AC">
      <w:pPr>
        <w:pStyle w:val="Textodenotadefim"/>
        <w:widowControl w:val="0"/>
        <w:jc w:val="both"/>
        <w:rPr>
          <w:sz w:val="22"/>
          <w:szCs w:val="22"/>
        </w:rPr>
      </w:pPr>
    </w:p>
    <w:p w14:paraId="7267BB96" w14:textId="77777777" w:rsidR="00C662AC" w:rsidRDefault="00C662AC">
      <w:pPr>
        <w:pStyle w:val="Textodenotadefim"/>
        <w:widowControl w:val="0"/>
        <w:jc w:val="both"/>
        <w:rPr>
          <w:sz w:val="22"/>
          <w:szCs w:val="22"/>
        </w:rPr>
      </w:pPr>
    </w:p>
    <w:p w14:paraId="28DE4108" w14:textId="77777777" w:rsidR="00C662AC" w:rsidRDefault="00C662AC">
      <w:pPr>
        <w:pStyle w:val="Textodenotadefim"/>
        <w:widowControl w:val="0"/>
        <w:jc w:val="both"/>
        <w:rPr>
          <w:sz w:val="22"/>
          <w:szCs w:val="22"/>
        </w:rPr>
      </w:pPr>
    </w:p>
    <w:p w14:paraId="2C9323B6" w14:textId="77777777" w:rsidR="00C662AC" w:rsidRDefault="00C662AC">
      <w:pPr>
        <w:pStyle w:val="Textodenotadefim"/>
        <w:widowControl w:val="0"/>
        <w:jc w:val="both"/>
        <w:rPr>
          <w:sz w:val="22"/>
          <w:szCs w:val="22"/>
        </w:rPr>
      </w:pPr>
    </w:p>
    <w:p w14:paraId="2A380CA0" w14:textId="77777777" w:rsidR="00C662AC" w:rsidRDefault="00C662AC">
      <w:pPr>
        <w:pStyle w:val="Textodenotadefim"/>
        <w:widowControl w:val="0"/>
        <w:jc w:val="both"/>
        <w:rPr>
          <w:sz w:val="22"/>
          <w:szCs w:val="22"/>
        </w:rPr>
      </w:pPr>
    </w:p>
    <w:p w14:paraId="695A6D0E" w14:textId="77777777" w:rsidR="00C662AC" w:rsidRDefault="00C662AC">
      <w:pPr>
        <w:pStyle w:val="Textodenotadefim"/>
        <w:widowControl w:val="0"/>
        <w:jc w:val="both"/>
        <w:rPr>
          <w:sz w:val="22"/>
          <w:szCs w:val="22"/>
        </w:rPr>
      </w:pPr>
    </w:p>
    <w:p w14:paraId="79EDDC1F" w14:textId="77777777" w:rsidR="00C662AC" w:rsidRDefault="00C662AC">
      <w:pPr>
        <w:pStyle w:val="Textodenotadefim"/>
        <w:widowControl w:val="0"/>
        <w:jc w:val="both"/>
        <w:rPr>
          <w:sz w:val="22"/>
          <w:szCs w:val="22"/>
        </w:rPr>
      </w:pPr>
    </w:p>
    <w:p w14:paraId="09D7581F" w14:textId="77777777" w:rsidR="00C662AC" w:rsidRDefault="00C662AC">
      <w:pPr>
        <w:pStyle w:val="Textodenotadefim"/>
        <w:widowControl w:val="0"/>
        <w:jc w:val="both"/>
        <w:rPr>
          <w:sz w:val="22"/>
          <w:szCs w:val="22"/>
        </w:rPr>
      </w:pPr>
    </w:p>
    <w:p w14:paraId="5F506E53" w14:textId="77777777" w:rsidR="00C662AC" w:rsidRDefault="00C662AC">
      <w:pPr>
        <w:pStyle w:val="Textodenotadefim"/>
        <w:widowControl w:val="0"/>
        <w:jc w:val="both"/>
        <w:rPr>
          <w:sz w:val="22"/>
          <w:szCs w:val="22"/>
        </w:rPr>
      </w:pPr>
    </w:p>
    <w:p w14:paraId="00EA7E8A" w14:textId="77777777" w:rsidR="00C662AC" w:rsidRDefault="00C662AC">
      <w:pPr>
        <w:pStyle w:val="Textodenotadefim"/>
        <w:widowControl w:val="0"/>
        <w:jc w:val="both"/>
        <w:rPr>
          <w:sz w:val="22"/>
          <w:szCs w:val="22"/>
        </w:rPr>
      </w:pPr>
    </w:p>
    <w:p w14:paraId="4448F7C9" w14:textId="77777777" w:rsidR="00C662AC" w:rsidRDefault="00C662AC">
      <w:pPr>
        <w:pStyle w:val="Textodenotadefim"/>
        <w:widowControl w:val="0"/>
        <w:jc w:val="both"/>
        <w:rPr>
          <w:sz w:val="22"/>
          <w:szCs w:val="22"/>
        </w:rPr>
      </w:pPr>
    </w:p>
    <w:p w14:paraId="1D562695" w14:textId="77777777" w:rsidR="00C662AC" w:rsidRDefault="00C662AC">
      <w:pPr>
        <w:pStyle w:val="Textodenotadefim"/>
        <w:widowControl w:val="0"/>
        <w:jc w:val="both"/>
        <w:rPr>
          <w:sz w:val="22"/>
          <w:szCs w:val="22"/>
        </w:rPr>
      </w:pPr>
    </w:p>
    <w:p w14:paraId="28095C6E" w14:textId="77777777" w:rsidR="00C662AC" w:rsidRDefault="00C662AC">
      <w:pPr>
        <w:pStyle w:val="Textodenotadefim"/>
        <w:widowControl w:val="0"/>
        <w:jc w:val="both"/>
        <w:rPr>
          <w:sz w:val="22"/>
          <w:szCs w:val="22"/>
        </w:rPr>
      </w:pPr>
    </w:p>
    <w:p w14:paraId="47559995" w14:textId="77777777" w:rsidR="00C662AC" w:rsidRDefault="00C662AC">
      <w:pPr>
        <w:pStyle w:val="Textodenotadefim"/>
        <w:widowControl w:val="0"/>
        <w:jc w:val="both"/>
        <w:rPr>
          <w:sz w:val="22"/>
          <w:szCs w:val="22"/>
        </w:rPr>
      </w:pPr>
    </w:p>
    <w:p w14:paraId="0A24FD87" w14:textId="77777777" w:rsidR="00C662AC" w:rsidRDefault="00C662AC">
      <w:pPr>
        <w:pStyle w:val="Textodenotadefim"/>
        <w:widowControl w:val="0"/>
        <w:jc w:val="both"/>
        <w:rPr>
          <w:sz w:val="22"/>
          <w:szCs w:val="22"/>
        </w:rPr>
      </w:pPr>
    </w:p>
    <w:p w14:paraId="64BCFE47" w14:textId="77777777" w:rsidR="00C662AC" w:rsidRDefault="00C662AC">
      <w:pPr>
        <w:pStyle w:val="Textodenotadefim"/>
        <w:widowControl w:val="0"/>
        <w:jc w:val="both"/>
        <w:rPr>
          <w:sz w:val="22"/>
          <w:szCs w:val="22"/>
        </w:rPr>
      </w:pPr>
    </w:p>
    <w:p w14:paraId="11F3E637" w14:textId="77777777" w:rsidR="00C662AC" w:rsidRDefault="00C662AC">
      <w:pPr>
        <w:pStyle w:val="Textodenotadefim"/>
        <w:widowControl w:val="0"/>
        <w:jc w:val="both"/>
        <w:rPr>
          <w:sz w:val="22"/>
          <w:szCs w:val="22"/>
        </w:rPr>
      </w:pPr>
    </w:p>
    <w:p w14:paraId="52432C5D" w14:textId="77777777" w:rsidR="00C662AC" w:rsidRDefault="00C662AC">
      <w:pPr>
        <w:pStyle w:val="Textodenotadefim"/>
        <w:widowControl w:val="0"/>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FC10" w14:textId="77777777" w:rsidR="00D5671E" w:rsidRDefault="00D5671E">
    <w:pPr>
      <w:pStyle w:val="Rodap"/>
      <w:rPr>
        <w:sz w:val="15"/>
        <w:szCs w:val="15"/>
      </w:rPr>
    </w:pPr>
  </w:p>
  <w:p w14:paraId="7586C7E7" w14:textId="77777777" w:rsidR="00D5671E" w:rsidRDefault="00D567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D0DF" w14:textId="77777777" w:rsidR="00D333BB" w:rsidRDefault="00D333BB">
      <w:pPr>
        <w:spacing w:after="0" w:line="240" w:lineRule="auto"/>
      </w:pPr>
      <w:r>
        <w:separator/>
      </w:r>
    </w:p>
  </w:footnote>
  <w:footnote w:type="continuationSeparator" w:id="0">
    <w:p w14:paraId="32503B7E" w14:textId="77777777" w:rsidR="00D333BB" w:rsidRDefault="00D3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3089" w14:textId="5228C825" w:rsidR="00D5671E" w:rsidRDefault="003363C5">
    <w:pPr>
      <w:pStyle w:val="Cabealho"/>
      <w:jc w:val="center"/>
    </w:pPr>
    <w:r>
      <w:rPr>
        <w:rFonts w:ascii="Arial" w:hAnsi="Arial" w:cs="Arial"/>
        <w:b/>
        <w:noProof/>
        <w:sz w:val="32"/>
      </w:rPr>
      <w:drawing>
        <wp:anchor distT="0" distB="0" distL="114300" distR="114300" simplePos="0" relativeHeight="251658240" behindDoc="0" locked="0" layoutInCell="1" allowOverlap="1" wp14:anchorId="01931C45" wp14:editId="727053C3">
          <wp:simplePos x="0" y="0"/>
          <wp:positionH relativeFrom="margin">
            <wp:posOffset>91440</wp:posOffset>
          </wp:positionH>
          <wp:positionV relativeFrom="paragraph">
            <wp:posOffset>-192405</wp:posOffset>
          </wp:positionV>
          <wp:extent cx="647700" cy="790575"/>
          <wp:effectExtent l="0" t="0" r="0" b="9525"/>
          <wp:wrapNone/>
          <wp:docPr id="10927094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09458" name="Imagem 1092709458"/>
                  <pic:cNvPicPr/>
                </pic:nvPicPr>
                <pic:blipFill>
                  <a:blip r:embed="rId1">
                    <a:extLst>
                      <a:ext uri="{28A0092B-C50C-407E-A947-70E740481C1C}">
                        <a14:useLocalDpi xmlns:a14="http://schemas.microsoft.com/office/drawing/2010/main" val="0"/>
                      </a:ext>
                    </a:extLst>
                  </a:blip>
                  <a:stretch>
                    <a:fillRect/>
                  </a:stretch>
                </pic:blipFill>
                <pic:spPr>
                  <a:xfrm>
                    <a:off x="0" y="0"/>
                    <a:ext cx="647700" cy="790575"/>
                  </a:xfrm>
                  <a:prstGeom prst="rect">
                    <a:avLst/>
                  </a:prstGeom>
                </pic:spPr>
              </pic:pic>
            </a:graphicData>
          </a:graphic>
          <wp14:sizeRelH relativeFrom="page">
            <wp14:pctWidth>0</wp14:pctWidth>
          </wp14:sizeRelH>
          <wp14:sizeRelV relativeFrom="page">
            <wp14:pctHeight>0</wp14:pctHeight>
          </wp14:sizeRelV>
        </wp:anchor>
      </w:drawing>
    </w:r>
    <w:r w:rsidR="00C662AC">
      <w:rPr>
        <w:rFonts w:ascii="Arial" w:hAnsi="Arial" w:cs="Arial"/>
        <w:b/>
        <w:sz w:val="32"/>
      </w:rPr>
      <w:t>MUNICÍPIO DE ANGRA DOS REIS</w:t>
    </w:r>
    <w:r w:rsidR="00C662AC">
      <w:t xml:space="preserve"> </w:t>
    </w:r>
  </w:p>
  <w:p w14:paraId="0559D330" w14:textId="77777777" w:rsidR="00D5671E" w:rsidRDefault="00D5671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1E"/>
    <w:rsid w:val="003363C5"/>
    <w:rsid w:val="006627EB"/>
    <w:rsid w:val="00C662AC"/>
    <w:rsid w:val="00D333BB"/>
    <w:rsid w:val="00D5671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9B68B"/>
  <w15:docId w15:val="{C0A0A843-F132-4DAC-B831-C6ED0455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7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op">
    <w:name w:val="eop"/>
    <w:basedOn w:val="Fontepargpadro"/>
    <w:qFormat/>
    <w:rsid w:val="00F0716C"/>
  </w:style>
  <w:style w:type="character" w:styleId="Refdecomentrio">
    <w:name w:val="annotation reference"/>
    <w:basedOn w:val="Fontepargpadro"/>
    <w:uiPriority w:val="99"/>
    <w:semiHidden/>
    <w:unhideWhenUsed/>
    <w:qFormat/>
    <w:rsid w:val="00AD5CDC"/>
    <w:rPr>
      <w:sz w:val="16"/>
      <w:szCs w:val="16"/>
    </w:rPr>
  </w:style>
  <w:style w:type="character" w:customStyle="1" w:styleId="TextodecomentrioChar">
    <w:name w:val="Texto de comentário Char"/>
    <w:basedOn w:val="Fontepargpadro"/>
    <w:link w:val="Textodecomentrio"/>
    <w:uiPriority w:val="99"/>
    <w:qFormat/>
    <w:rsid w:val="00AD5CDC"/>
    <w:rPr>
      <w:sz w:val="20"/>
      <w:szCs w:val="20"/>
    </w:rPr>
  </w:style>
  <w:style w:type="character" w:customStyle="1" w:styleId="AssuntodocomentrioChar">
    <w:name w:val="Assunto do comentário Char"/>
    <w:basedOn w:val="TextodecomentrioChar"/>
    <w:link w:val="Assuntodocomentrio"/>
    <w:uiPriority w:val="99"/>
    <w:semiHidden/>
    <w:qFormat/>
    <w:rsid w:val="00AD5CDC"/>
    <w:rPr>
      <w:b/>
      <w:bCs/>
      <w:sz w:val="20"/>
      <w:szCs w:val="20"/>
    </w:rPr>
  </w:style>
  <w:style w:type="character" w:customStyle="1" w:styleId="TextodebaloChar">
    <w:name w:val="Texto de balão Char"/>
    <w:basedOn w:val="Fontepargpadro"/>
    <w:link w:val="Textodebalo"/>
    <w:uiPriority w:val="99"/>
    <w:semiHidden/>
    <w:qFormat/>
    <w:rsid w:val="00AD5CDC"/>
    <w:rPr>
      <w:rFonts w:ascii="Segoe UI" w:hAnsi="Segoe UI" w:cs="Segoe UI"/>
      <w:sz w:val="18"/>
      <w:szCs w:val="18"/>
    </w:rPr>
  </w:style>
  <w:style w:type="character" w:customStyle="1" w:styleId="LinkdaInternet">
    <w:name w:val="Link da Internet"/>
    <w:basedOn w:val="Fontepargpadro"/>
    <w:uiPriority w:val="99"/>
    <w:unhideWhenUsed/>
    <w:rsid w:val="006212C8"/>
    <w:rPr>
      <w:color w:val="0563C1" w:themeColor="hyperlink"/>
      <w:u w:val="single"/>
    </w:rPr>
  </w:style>
  <w:style w:type="character" w:styleId="TextodoEspaoReservado">
    <w:name w:val="Placeholder Text"/>
    <w:basedOn w:val="Fontepargpadro"/>
    <w:uiPriority w:val="99"/>
    <w:semiHidden/>
    <w:qFormat/>
    <w:rsid w:val="007869A4"/>
    <w:rPr>
      <w:color w:val="808080"/>
    </w:rPr>
  </w:style>
  <w:style w:type="character" w:customStyle="1" w:styleId="TextodenotadefimChar">
    <w:name w:val="Texto de nota de fim Char"/>
    <w:basedOn w:val="Fontepargpadro"/>
    <w:link w:val="Textodenotadefim"/>
    <w:uiPriority w:val="99"/>
    <w:qFormat/>
    <w:rsid w:val="003678F6"/>
    <w:rPr>
      <w:sz w:val="20"/>
      <w:szCs w:val="20"/>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3678F6"/>
    <w:rPr>
      <w:vertAlign w:val="superscript"/>
    </w:rPr>
  </w:style>
  <w:style w:type="character" w:customStyle="1" w:styleId="TextodenotaderodapChar">
    <w:name w:val="Texto de nota de rodapé Char"/>
    <w:basedOn w:val="Fontepargpadro"/>
    <w:link w:val="Textodenotaderodap"/>
    <w:uiPriority w:val="99"/>
    <w:semiHidden/>
    <w:qFormat/>
    <w:rsid w:val="003678F6"/>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3678F6"/>
    <w:rPr>
      <w:vertAlign w:val="superscript"/>
    </w:rPr>
  </w:style>
  <w:style w:type="character" w:customStyle="1" w:styleId="CabealhoChar">
    <w:name w:val="Cabeçalho Char"/>
    <w:basedOn w:val="Fontepargpadro"/>
    <w:link w:val="Cabealho"/>
    <w:uiPriority w:val="99"/>
    <w:qFormat/>
    <w:rsid w:val="00653DE6"/>
  </w:style>
  <w:style w:type="character" w:customStyle="1" w:styleId="RodapChar">
    <w:name w:val="Rodapé Char"/>
    <w:basedOn w:val="Fontepargpadro"/>
    <w:link w:val="Rodap"/>
    <w:qFormat/>
    <w:rsid w:val="00653DE6"/>
  </w:style>
  <w:style w:type="character" w:styleId="MenoPendente">
    <w:name w:val="Unresolved Mention"/>
    <w:basedOn w:val="Fontepargpadro"/>
    <w:uiPriority w:val="99"/>
    <w:semiHidden/>
    <w:unhideWhenUsed/>
    <w:qFormat/>
    <w:rsid w:val="00DA72D3"/>
    <w:rPr>
      <w:color w:val="605E5C"/>
      <w:shd w:val="clear" w:color="auto" w:fill="E1DFDD"/>
    </w:rPr>
  </w:style>
  <w:style w:type="character" w:customStyle="1" w:styleId="Caracteresdenotadefim">
    <w:name w:val="Caracteres de nota de fim"/>
    <w:qFormat/>
  </w:style>
  <w:style w:type="character" w:customStyle="1" w:styleId="Caracteresdenotaderodap">
    <w:name w:val="Caracteres de nota de rodapé"/>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3D6A07"/>
    <w:pPr>
      <w:ind w:left="720"/>
      <w:contextualSpacing/>
    </w:pPr>
  </w:style>
  <w:style w:type="paragraph" w:styleId="Textodecomentrio">
    <w:name w:val="annotation text"/>
    <w:basedOn w:val="Normal"/>
    <w:link w:val="TextodecomentrioChar"/>
    <w:uiPriority w:val="99"/>
    <w:unhideWhenUsed/>
    <w:qFormat/>
    <w:rsid w:val="00AD5CDC"/>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D5CDC"/>
    <w:rPr>
      <w:b/>
      <w:bCs/>
    </w:rPr>
  </w:style>
  <w:style w:type="paragraph" w:styleId="Textodebalo">
    <w:name w:val="Balloon Text"/>
    <w:basedOn w:val="Normal"/>
    <w:link w:val="TextodebaloChar"/>
    <w:uiPriority w:val="99"/>
    <w:semiHidden/>
    <w:unhideWhenUsed/>
    <w:qFormat/>
    <w:rsid w:val="00AD5CDC"/>
    <w:pPr>
      <w:spacing w:after="0" w:line="240" w:lineRule="auto"/>
    </w:pPr>
    <w:rPr>
      <w:rFonts w:ascii="Segoe UI" w:hAnsi="Segoe UI" w:cs="Segoe UI"/>
      <w:sz w:val="18"/>
      <w:szCs w:val="18"/>
    </w:rPr>
  </w:style>
  <w:style w:type="paragraph" w:styleId="Textodenotadefim">
    <w:name w:val="endnote text"/>
    <w:basedOn w:val="Normal"/>
    <w:link w:val="TextodenotadefimChar"/>
    <w:uiPriority w:val="99"/>
    <w:unhideWhenUsed/>
    <w:rsid w:val="003678F6"/>
    <w:pPr>
      <w:spacing w:after="0" w:line="240" w:lineRule="auto"/>
    </w:pPr>
    <w:rPr>
      <w:sz w:val="20"/>
      <w:szCs w:val="20"/>
    </w:rPr>
  </w:style>
  <w:style w:type="paragraph" w:styleId="Textodenotaderodap">
    <w:name w:val="footnote text"/>
    <w:basedOn w:val="Normal"/>
    <w:link w:val="TextodenotaderodapChar"/>
    <w:uiPriority w:val="99"/>
    <w:semiHidden/>
    <w:unhideWhenUsed/>
    <w:rsid w:val="003678F6"/>
    <w:pPr>
      <w:spacing w:after="0" w:line="240" w:lineRule="auto"/>
    </w:pPr>
    <w:rPr>
      <w:sz w:val="20"/>
      <w:szCs w:val="20"/>
    </w:rPr>
  </w:style>
  <w:style w:type="paragraph" w:styleId="Reviso">
    <w:name w:val="Revision"/>
    <w:uiPriority w:val="99"/>
    <w:semiHidden/>
    <w:qFormat/>
    <w:rsid w:val="003678F6"/>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53DE6"/>
    <w:pPr>
      <w:tabs>
        <w:tab w:val="center" w:pos="4252"/>
        <w:tab w:val="right" w:pos="8504"/>
      </w:tabs>
      <w:spacing w:after="0" w:line="240" w:lineRule="auto"/>
    </w:pPr>
  </w:style>
  <w:style w:type="paragraph" w:styleId="Rodap">
    <w:name w:val="footer"/>
    <w:basedOn w:val="Normal"/>
    <w:link w:val="RodapChar"/>
    <w:unhideWhenUsed/>
    <w:rsid w:val="00653DE6"/>
    <w:pPr>
      <w:tabs>
        <w:tab w:val="center" w:pos="4252"/>
        <w:tab w:val="right" w:pos="8504"/>
      </w:tabs>
      <w:spacing w:after="0" w:line="240" w:lineRule="auto"/>
    </w:pPr>
  </w:style>
  <w:style w:type="paragraph" w:customStyle="1" w:styleId="Standard">
    <w:name w:val="Standard"/>
    <w:qFormat/>
    <w:rsid w:val="005E68BA"/>
    <w:rPr>
      <w:rFonts w:ascii="Liberation Serif" w:eastAsia="NSimSun" w:hAnsi="Liberation Serif" w:cs="Lucida Sans"/>
      <w:kern w:val="2"/>
      <w:sz w:val="24"/>
      <w:szCs w:val="24"/>
      <w:lang w:eastAsia="zh-CN" w:bidi="hi-IN"/>
    </w:rPr>
  </w:style>
  <w:style w:type="paragraph" w:customStyle="1" w:styleId="Contedodatabela">
    <w:name w:val="Conteúdo da tabela"/>
    <w:basedOn w:val="Standard"/>
    <w:qFormat/>
    <w:rsid w:val="005E68BA"/>
    <w:pPr>
      <w:widowControl w:val="0"/>
      <w:suppressLineNumbers/>
    </w:pPr>
  </w:style>
  <w:style w:type="paragraph" w:customStyle="1" w:styleId="textojustificadorecuoprimeiralinha">
    <w:name w:val="texto_justificado_recuo_primeira_linha"/>
    <w:basedOn w:val="Normal"/>
    <w:qFormat/>
    <w:rsid w:val="00BC3C8B"/>
    <w:pPr>
      <w:spacing w:beforeAutospacing="1"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3D6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31B41-5B30-4176-9970-5544E3886121}">
  <ds:schemaRefs>
    <ds:schemaRef ds:uri="http://schemas.openxmlformats.org/officeDocument/2006/bibliography"/>
  </ds:schemaRefs>
</ds:datastoreItem>
</file>

<file path=customXml/itemProps2.xml><?xml version="1.0" encoding="utf-8"?>
<ds:datastoreItem xmlns:ds="http://schemas.openxmlformats.org/officeDocument/2006/customXml" ds:itemID="{B7087984-58D3-47DA-82EC-FC89FAE3CFC1}">
  <ds:schemaRefs>
    <ds:schemaRef ds:uri="http://schemas.microsoft.com/sharepoint/v3/contenttype/forms"/>
  </ds:schemaRefs>
</ds:datastoreItem>
</file>

<file path=customXml/itemProps3.xml><?xml version="1.0" encoding="utf-8"?>
<ds:datastoreItem xmlns:ds="http://schemas.openxmlformats.org/officeDocument/2006/customXml" ds:itemID="{D9AA70E8-DA1B-46CD-97F9-0214A2540E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E1C457-4F55-48A5-8AE2-41DC02099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1714</Words>
  <Characters>9256</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carolmendeschaves@yahoo.com.br</dc:creator>
  <dc:description/>
  <cp:lastModifiedBy>Daniel S. Azevedo</cp:lastModifiedBy>
  <cp:revision>2</cp:revision>
  <dcterms:created xsi:type="dcterms:W3CDTF">2024-01-25T14:18:00Z</dcterms:created>
  <dcterms:modified xsi:type="dcterms:W3CDTF">2024-01-25T14:18:00Z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